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6D65" w14:textId="6951805F" w:rsidR="00BD40D0" w:rsidRDefault="00BD40D0" w:rsidP="00265D29">
      <w:pPr>
        <w:pStyle w:val="Heading1"/>
        <w:rPr>
          <w:b/>
        </w:rPr>
      </w:pPr>
      <w:r w:rsidRPr="001C4BFE">
        <w:rPr>
          <w:rFonts w:asciiTheme="minorHAnsi" w:eastAsiaTheme="minorHAnsi" w:hAnsiTheme="minorHAnsi" w:cstheme="minorBidi"/>
          <w:b/>
          <w:noProof/>
          <w:color w:val="auto"/>
          <w:sz w:val="24"/>
          <w:szCs w:val="24"/>
        </w:rPr>
        <mc:AlternateContent>
          <mc:Choice Requires="wps">
            <w:drawing>
              <wp:inline distT="0" distB="0" distL="0" distR="0" wp14:anchorId="7220A6C2" wp14:editId="33EDDED0">
                <wp:extent cx="6511290" cy="885825"/>
                <wp:effectExtent l="0" t="0" r="22860" b="28575"/>
                <wp:docPr id="10" name="Text Box 10" descr="text box"/>
                <wp:cNvGraphicFramePr/>
                <a:graphic xmlns:a="http://schemas.openxmlformats.org/drawingml/2006/main">
                  <a:graphicData uri="http://schemas.microsoft.com/office/word/2010/wordprocessingShape">
                    <wps:wsp>
                      <wps:cNvSpPr txBox="1"/>
                      <wps:spPr>
                        <a:xfrm>
                          <a:off x="0" y="0"/>
                          <a:ext cx="6511290" cy="885825"/>
                        </a:xfrm>
                        <a:prstGeom prst="rect">
                          <a:avLst/>
                        </a:prstGeom>
                        <a:solidFill>
                          <a:sysClr val="window" lastClr="FFFFFF"/>
                        </a:solidFill>
                        <a:ln w="6350">
                          <a:solidFill>
                            <a:srgbClr val="FF0000"/>
                          </a:solidFill>
                        </a:ln>
                      </wps:spPr>
                      <wps:txbx>
                        <w:txbxContent>
                          <w:p w14:paraId="3C0E9894" w14:textId="77DC795A" w:rsidR="001C4BFE" w:rsidRPr="006F6039" w:rsidRDefault="006F6039" w:rsidP="001C4BFE">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land alteration</w:t>
                            </w:r>
                            <w:r w:rsidRPr="0050668E">
                              <w:rPr>
                                <w:color w:val="FF0000"/>
                                <w:sz w:val="18"/>
                                <w:szCs w:val="18"/>
                              </w:rPr>
                              <w:t xml:space="preserve"> permit </w:t>
                            </w:r>
                            <w:r>
                              <w:rPr>
                                <w:color w:val="FF0000"/>
                                <w:sz w:val="18"/>
                                <w:szCs w:val="18"/>
                              </w:rPr>
                              <w:t>guidance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existing</w:t>
                            </w:r>
                            <w:r>
                              <w:rPr>
                                <w:color w:val="FF0000"/>
                                <w:sz w:val="18"/>
                                <w:szCs w:val="18"/>
                              </w:rPr>
                              <w:t xml:space="preserve"> 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template </w:t>
                            </w:r>
                            <w:r w:rsidRPr="0050668E">
                              <w:rPr>
                                <w:color w:val="FF0000"/>
                                <w:sz w:val="18"/>
                                <w:szCs w:val="18"/>
                              </w:rPr>
                              <w:t xml:space="preserve">and all </w:t>
                            </w:r>
                            <w:r>
                              <w:rPr>
                                <w:color w:val="FF0000"/>
                                <w:sz w:val="18"/>
                                <w:szCs w:val="18"/>
                              </w:rPr>
                              <w:t>land alteration</w:t>
                            </w:r>
                            <w:r w:rsidRPr="0050668E">
                              <w:rPr>
                                <w:color w:val="FF0000"/>
                                <w:sz w:val="18"/>
                                <w:szCs w:val="18"/>
                              </w:rPr>
                              <w:t xml:space="preserve"> 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w:t>
                            </w:r>
                            <w:r w:rsidR="007D5849">
                              <w:rPr>
                                <w:color w:val="FF0000"/>
                                <w:sz w:val="18"/>
                                <w:szCs w:val="18"/>
                              </w:rPr>
                              <w:t xml:space="preserve">local </w:t>
                            </w:r>
                            <w:r w:rsidRPr="0050668E">
                              <w:rPr>
                                <w:color w:val="FF0000"/>
                                <w:sz w:val="18"/>
                                <w:szCs w:val="18"/>
                              </w:rPr>
                              <w:t xml:space="preserve">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20A6C2" id="_x0000_t202" coordsize="21600,21600" o:spt="202" path="m,l,21600r21600,l21600,xe">
                <v:stroke joinstyle="miter"/>
                <v:path gradientshapeok="t" o:connecttype="rect"/>
              </v:shapetype>
              <v:shape id="Text Box 10" o:spid="_x0000_s1026" type="#_x0000_t202" alt="text box" style="width:512.7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" fillcolor="window" strokecolor="red" strokeweight=".5pt">
                <v:textbox>
                  <w:txbxContent>
                    <w:p w14:paraId="3C0E9894" w14:textId="77DC795A" w:rsidR="001C4BFE" w:rsidRPr="006F6039" w:rsidRDefault="006F6039" w:rsidP="001C4BFE">
                      <w:pPr>
                        <w:rPr>
                          <w:color w:val="FF0000"/>
                          <w:sz w:val="18"/>
                          <w:szCs w:val="18"/>
                        </w:rPr>
                      </w:pPr>
                      <w:r w:rsidRPr="0050668E">
                        <w:rPr>
                          <w:color w:val="FF0000"/>
                          <w:sz w:val="18"/>
                          <w:szCs w:val="18"/>
                        </w:rPr>
                        <w:t xml:space="preserve">LGUs may use this </w:t>
                      </w:r>
                      <w:r>
                        <w:rPr>
                          <w:color w:val="FF0000"/>
                          <w:sz w:val="18"/>
                          <w:szCs w:val="18"/>
                        </w:rPr>
                        <w:t>DNR-created template</w:t>
                      </w:r>
                      <w:r w:rsidRPr="0050668E">
                        <w:rPr>
                          <w:color w:val="FF0000"/>
                          <w:sz w:val="18"/>
                          <w:szCs w:val="18"/>
                        </w:rPr>
                        <w:t xml:space="preserve"> to create their own </w:t>
                      </w:r>
                      <w:r>
                        <w:rPr>
                          <w:color w:val="FF0000"/>
                          <w:sz w:val="18"/>
                          <w:szCs w:val="18"/>
                        </w:rPr>
                        <w:t>land alteration</w:t>
                      </w:r>
                      <w:r w:rsidRPr="0050668E">
                        <w:rPr>
                          <w:color w:val="FF0000"/>
                          <w:sz w:val="18"/>
                          <w:szCs w:val="18"/>
                        </w:rPr>
                        <w:t xml:space="preserve"> permit </w:t>
                      </w:r>
                      <w:r>
                        <w:rPr>
                          <w:color w:val="FF0000"/>
                          <w:sz w:val="18"/>
                          <w:szCs w:val="18"/>
                        </w:rPr>
                        <w:t>guidance documents</w:t>
                      </w:r>
                      <w:r w:rsidRPr="0050668E">
                        <w:rPr>
                          <w:color w:val="FF0000"/>
                          <w:sz w:val="18"/>
                          <w:szCs w:val="18"/>
                        </w:rPr>
                        <w:t xml:space="preserve">. </w:t>
                      </w:r>
                      <w:r w:rsidRPr="00F155A1">
                        <w:rPr>
                          <w:color w:val="FF0000"/>
                          <w:sz w:val="18"/>
                          <w:szCs w:val="18"/>
                        </w:rPr>
                        <w:t xml:space="preserve">Content may be modified and used as a stand-alone </w:t>
                      </w:r>
                      <w:r>
                        <w:rPr>
                          <w:color w:val="FF0000"/>
                          <w:sz w:val="18"/>
                          <w:szCs w:val="18"/>
                        </w:rPr>
                        <w:t>document</w:t>
                      </w:r>
                      <w:r w:rsidRPr="00F155A1">
                        <w:rPr>
                          <w:color w:val="FF0000"/>
                          <w:sz w:val="18"/>
                          <w:szCs w:val="18"/>
                        </w:rPr>
                        <w:t xml:space="preserve"> or integrated into other existing</w:t>
                      </w:r>
                      <w:r>
                        <w:rPr>
                          <w:color w:val="FF0000"/>
                          <w:sz w:val="18"/>
                          <w:szCs w:val="18"/>
                        </w:rPr>
                        <w:t xml:space="preserve"> documents</w:t>
                      </w:r>
                      <w:r w:rsidRPr="00F155A1">
                        <w:rPr>
                          <w:color w:val="FF0000"/>
                          <w:sz w:val="18"/>
                          <w:szCs w:val="18"/>
                        </w:rPr>
                        <w:t xml:space="preserve">.  </w:t>
                      </w:r>
                      <w:r w:rsidRPr="0050668E">
                        <w:rPr>
                          <w:color w:val="FF0000"/>
                          <w:sz w:val="18"/>
                          <w:szCs w:val="18"/>
                        </w:rPr>
                        <w:t xml:space="preserve">This </w:t>
                      </w:r>
                      <w:r>
                        <w:rPr>
                          <w:color w:val="FF0000"/>
                          <w:sz w:val="18"/>
                          <w:szCs w:val="18"/>
                        </w:rPr>
                        <w:t xml:space="preserve">template </w:t>
                      </w:r>
                      <w:r w:rsidRPr="0050668E">
                        <w:rPr>
                          <w:color w:val="FF0000"/>
                          <w:sz w:val="18"/>
                          <w:szCs w:val="18"/>
                        </w:rPr>
                        <w:t xml:space="preserve">and all </w:t>
                      </w:r>
                      <w:r>
                        <w:rPr>
                          <w:color w:val="FF0000"/>
                          <w:sz w:val="18"/>
                          <w:szCs w:val="18"/>
                        </w:rPr>
                        <w:t>land alteration</w:t>
                      </w:r>
                      <w:r w:rsidRPr="0050668E">
                        <w:rPr>
                          <w:color w:val="FF0000"/>
                          <w:sz w:val="18"/>
                          <w:szCs w:val="18"/>
                        </w:rPr>
                        <w:t xml:space="preserve"> permit companion </w:t>
                      </w:r>
                      <w:r>
                        <w:rPr>
                          <w:color w:val="FF0000"/>
                          <w:sz w:val="18"/>
                          <w:szCs w:val="18"/>
                        </w:rPr>
                        <w:t xml:space="preserve">template </w:t>
                      </w:r>
                      <w:r w:rsidRPr="0050668E">
                        <w:rPr>
                          <w:color w:val="FF0000"/>
                          <w:sz w:val="18"/>
                          <w:szCs w:val="18"/>
                        </w:rPr>
                        <w:t xml:space="preserve">documents contain text consistent with the optional higher standards in the </w:t>
                      </w:r>
                      <w:r>
                        <w:rPr>
                          <w:color w:val="FF0000"/>
                          <w:sz w:val="18"/>
                          <w:szCs w:val="18"/>
                        </w:rPr>
                        <w:t xml:space="preserve">MRCCA </w:t>
                      </w:r>
                      <w:r w:rsidRPr="0050668E">
                        <w:rPr>
                          <w:color w:val="FF0000"/>
                          <w:sz w:val="18"/>
                          <w:szCs w:val="18"/>
                        </w:rPr>
                        <w:t xml:space="preserve">model ordinance. </w:t>
                      </w:r>
                      <w:r>
                        <w:rPr>
                          <w:color w:val="FF0000"/>
                          <w:sz w:val="18"/>
                          <w:szCs w:val="18"/>
                        </w:rPr>
                        <w:t>LGUs should</w:t>
                      </w:r>
                      <w:r w:rsidRPr="0050668E">
                        <w:rPr>
                          <w:color w:val="FF0000"/>
                          <w:sz w:val="18"/>
                          <w:szCs w:val="18"/>
                        </w:rPr>
                        <w:t xml:space="preserve"> edit</w:t>
                      </w:r>
                      <w:r>
                        <w:rPr>
                          <w:color w:val="FF0000"/>
                          <w:sz w:val="18"/>
                          <w:szCs w:val="18"/>
                        </w:rPr>
                        <w:t xml:space="preserve"> the content of these documents </w:t>
                      </w:r>
                      <w:r w:rsidRPr="0050668E">
                        <w:rPr>
                          <w:color w:val="FF0000"/>
                          <w:sz w:val="18"/>
                          <w:szCs w:val="18"/>
                        </w:rPr>
                        <w:t xml:space="preserve">to be consistent with the </w:t>
                      </w:r>
                      <w:r w:rsidR="007D5849">
                        <w:rPr>
                          <w:color w:val="FF0000"/>
                          <w:sz w:val="18"/>
                          <w:szCs w:val="18"/>
                        </w:rPr>
                        <w:t xml:space="preserve">local </w:t>
                      </w:r>
                      <w:r w:rsidRPr="0050668E">
                        <w:rPr>
                          <w:color w:val="FF0000"/>
                          <w:sz w:val="18"/>
                          <w:szCs w:val="18"/>
                        </w:rPr>
                        <w:t xml:space="preserve">adopted MRCCA ordinance. </w:t>
                      </w:r>
                      <w:r>
                        <w:rPr>
                          <w:color w:val="FF0000"/>
                          <w:sz w:val="18"/>
                          <w:szCs w:val="18"/>
                        </w:rPr>
                        <w:t>R</w:t>
                      </w:r>
                      <w:r w:rsidRPr="0050668E">
                        <w:rPr>
                          <w:color w:val="FF0000"/>
                          <w:sz w:val="18"/>
                          <w:szCs w:val="18"/>
                        </w:rPr>
                        <w:t xml:space="preserve">eplace </w:t>
                      </w:r>
                      <w:r>
                        <w:rPr>
                          <w:color w:val="FF0000"/>
                          <w:sz w:val="18"/>
                          <w:szCs w:val="18"/>
                        </w:rPr>
                        <w:t xml:space="preserve">DNR logo with the </w:t>
                      </w:r>
                      <w:r w:rsidRPr="0050668E">
                        <w:rPr>
                          <w:color w:val="FF0000"/>
                          <w:sz w:val="18"/>
                          <w:szCs w:val="18"/>
                        </w:rPr>
                        <w:t>LGU logo and contact info.</w:t>
                      </w:r>
                      <w:r>
                        <w:rPr>
                          <w:color w:val="FF0000"/>
                          <w:sz w:val="18"/>
                          <w:szCs w:val="18"/>
                        </w:rPr>
                        <w:t xml:space="preserve"> </w:t>
                      </w:r>
                      <w:r w:rsidRPr="00FC450A">
                        <w:rPr>
                          <w:color w:val="FF0000"/>
                          <w:sz w:val="18"/>
                          <w:szCs w:val="18"/>
                        </w:rPr>
                        <w:t xml:space="preserve">These </w:t>
                      </w:r>
                      <w:r>
                        <w:rPr>
                          <w:color w:val="FF0000"/>
                          <w:sz w:val="18"/>
                          <w:szCs w:val="18"/>
                        </w:rPr>
                        <w:t xml:space="preserve">template </w:t>
                      </w:r>
                      <w:r w:rsidRPr="00FC450A">
                        <w:rPr>
                          <w:color w:val="FF0000"/>
                          <w:sz w:val="18"/>
                          <w:szCs w:val="18"/>
                        </w:rPr>
                        <w:t>documents are updated periodically, check DNR’s webpage for most recent version.</w:t>
                      </w:r>
                    </w:p>
                  </w:txbxContent>
                </v:textbox>
                <w10:anchorlock/>
              </v:shape>
            </w:pict>
          </mc:Fallback>
        </mc:AlternateContent>
      </w:r>
    </w:p>
    <w:p w14:paraId="4391FBC3" w14:textId="505BB592" w:rsidR="001C4BFE" w:rsidRDefault="001C4BFE" w:rsidP="00265D29">
      <w:pPr>
        <w:pStyle w:val="Heading1"/>
        <w:rPr>
          <w:b/>
        </w:rPr>
      </w:pPr>
      <w:r>
        <w:rPr>
          <w:b/>
          <w:noProof/>
          <w:sz w:val="24"/>
          <w:szCs w:val="24"/>
        </w:rPr>
        <w:drawing>
          <wp:inline distT="0" distB="0" distL="0" distR="0" wp14:anchorId="1C2E07A9" wp14:editId="6130019A">
            <wp:extent cx="2433099" cy="446987"/>
            <wp:effectExtent l="0" t="0" r="5715" b="0"/>
            <wp:docPr id="9" name="Picture 9" descr="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283746D9" w14:textId="440F4AC1" w:rsidR="009051B2" w:rsidRDefault="00E3526D" w:rsidP="009051B2">
      <w:pPr>
        <w:pStyle w:val="Heading1"/>
        <w:rPr>
          <w:b/>
        </w:rPr>
      </w:pPr>
      <w:r w:rsidRPr="00265D29">
        <w:rPr>
          <w:b/>
        </w:rPr>
        <w:t xml:space="preserve">Property Owner </w:t>
      </w:r>
      <w:r w:rsidR="00265D29" w:rsidRPr="00265D29">
        <w:rPr>
          <w:b/>
        </w:rPr>
        <w:t xml:space="preserve">Guidance for </w:t>
      </w:r>
      <w:r w:rsidR="00912E16">
        <w:rPr>
          <w:b/>
        </w:rPr>
        <w:t xml:space="preserve">Land Alteration </w:t>
      </w:r>
      <w:r w:rsidRPr="00265D29">
        <w:rPr>
          <w:b/>
        </w:rPr>
        <w:t>Permit</w:t>
      </w:r>
      <w:r w:rsidR="00265D29" w:rsidRPr="00265D29">
        <w:rPr>
          <w:b/>
        </w:rPr>
        <w:t>s</w:t>
      </w:r>
      <w:r w:rsidR="00D265CB">
        <w:rPr>
          <w:b/>
        </w:rPr>
        <w:t xml:space="preserve"> in the </w:t>
      </w:r>
      <w:r w:rsidR="00DA47E9">
        <w:rPr>
          <w:b/>
        </w:rPr>
        <w:t>Mississippi River Corridor Critical Area (</w:t>
      </w:r>
      <w:r w:rsidR="00D265CB">
        <w:rPr>
          <w:b/>
        </w:rPr>
        <w:t>MRCCA</w:t>
      </w:r>
      <w:r w:rsidR="00DA47E9">
        <w:rPr>
          <w:b/>
        </w:rPr>
        <w:t>)</w:t>
      </w:r>
    </w:p>
    <w:p w14:paraId="318134B1" w14:textId="7D875E45" w:rsidR="007D5849" w:rsidRDefault="007D5849" w:rsidP="009051B2"/>
    <w:p w14:paraId="495B77BF" w14:textId="19B3A51C" w:rsidR="000E172D" w:rsidRDefault="001D71A2" w:rsidP="009051B2">
      <w:r>
        <w:rPr>
          <w:b/>
          <w:noProof/>
        </w:rPr>
        <mc:AlternateContent>
          <mc:Choice Requires="wps">
            <w:drawing>
              <wp:anchor distT="0" distB="0" distL="114300" distR="114300" simplePos="0" relativeHeight="251664384" behindDoc="0" locked="0" layoutInCell="1" allowOverlap="1" wp14:anchorId="3FEF680B" wp14:editId="422B6E8D">
                <wp:simplePos x="0" y="0"/>
                <wp:positionH relativeFrom="column">
                  <wp:posOffset>4027170</wp:posOffset>
                </wp:positionH>
                <wp:positionV relativeFrom="paragraph">
                  <wp:posOffset>10160</wp:posOffset>
                </wp:positionV>
                <wp:extent cx="2547620" cy="2569845"/>
                <wp:effectExtent l="0" t="0" r="5080" b="1905"/>
                <wp:wrapSquare wrapText="bothSides"/>
                <wp:docPr id="1" name="Text Box 1" descr="text box"/>
                <wp:cNvGraphicFramePr/>
                <a:graphic xmlns:a="http://schemas.openxmlformats.org/drawingml/2006/main">
                  <a:graphicData uri="http://schemas.microsoft.com/office/word/2010/wordprocessingShape">
                    <wps:wsp>
                      <wps:cNvSpPr txBox="1"/>
                      <wps:spPr>
                        <a:xfrm>
                          <a:off x="0" y="0"/>
                          <a:ext cx="2547620" cy="2569845"/>
                        </a:xfrm>
                        <a:prstGeom prst="rect">
                          <a:avLst/>
                        </a:prstGeom>
                        <a:solidFill>
                          <a:schemeClr val="accent1">
                            <a:lumMod val="20000"/>
                            <a:lumOff val="80000"/>
                          </a:schemeClr>
                        </a:solidFill>
                        <a:ln w="6350">
                          <a:noFill/>
                        </a:ln>
                      </wps:spPr>
                      <wps:txbx>
                        <w:txbxContent>
                          <w:p w14:paraId="2BA17637" w14:textId="77777777" w:rsidR="006019E8" w:rsidRDefault="006019E8" w:rsidP="006019E8">
                            <w:r>
                              <w:t>The MRCCA is a corridor of land along each side of the Mississippi River in the Twin Cities Metro Area with coordinated state, regional and local land use planning and zoning. Vegetation removal is regulated through a local permit to protect the corridor’s scenic, natural, and recreational features.</w:t>
                            </w:r>
                          </w:p>
                          <w:p w14:paraId="6C40D573" w14:textId="60CB07A1" w:rsidR="006019E8" w:rsidRDefault="006019E8" w:rsidP="006019E8">
                            <w:r>
                              <w:t xml:space="preserve">The purpose of the permit is to help property owners </w:t>
                            </w:r>
                            <w:r w:rsidR="00912E16">
                              <w:t xml:space="preserve">alter land </w:t>
                            </w:r>
                            <w:r>
                              <w:t>in a manner that sustains natural character</w:t>
                            </w:r>
                            <w:r w:rsidR="00912E16">
                              <w:t>,</w:t>
                            </w:r>
                            <w:r>
                              <w:t xml:space="preserve"> stabilizes slopes</w:t>
                            </w:r>
                            <w:r w:rsidR="00912E16">
                              <w:t xml:space="preserve"> and protects water quality</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F680B" id="Text Box 1" o:spid="_x0000_s1027" type="#_x0000_t202" alt="text box" style="position:absolute;margin-left:317.1pt;margin-top:.8pt;width:200.6pt;height:202.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" fillcolor="#deeaf6 [660]" stroked="f" strokeweight=".5pt">
                <v:textbox>
                  <w:txbxContent>
                    <w:p w14:paraId="2BA17637" w14:textId="77777777" w:rsidR="006019E8" w:rsidRDefault="006019E8" w:rsidP="006019E8">
                      <w:r>
                        <w:t>The MRCCA is a corridor of land along each side of the Mississippi River in the Twin Cities Metro Area with coordinated state, regional and local land use planning and zoning. Vegetation removal is regulated through a local permit to protect the corridor’s scenic, natural, and recreational features.</w:t>
                      </w:r>
                    </w:p>
                    <w:p w14:paraId="6C40D573" w14:textId="60CB07A1" w:rsidR="006019E8" w:rsidRDefault="006019E8" w:rsidP="006019E8">
                      <w:r>
                        <w:t xml:space="preserve">The purpose of the permit is to help property owners </w:t>
                      </w:r>
                      <w:r w:rsidR="00912E16">
                        <w:t xml:space="preserve">alter land </w:t>
                      </w:r>
                      <w:r>
                        <w:t>in a manner that sustains natural character</w:t>
                      </w:r>
                      <w:r w:rsidR="00912E16">
                        <w:t>,</w:t>
                      </w:r>
                      <w:r>
                        <w:t xml:space="preserve"> stabilizes slopes</w:t>
                      </w:r>
                      <w:r w:rsidR="00912E16">
                        <w:t xml:space="preserve"> and protects water quality</w:t>
                      </w:r>
                      <w:r>
                        <w:t>.</w:t>
                      </w:r>
                    </w:p>
                  </w:txbxContent>
                </v:textbox>
                <w10:wrap type="square"/>
              </v:shape>
            </w:pict>
          </mc:Fallback>
        </mc:AlternateContent>
      </w:r>
      <w:r w:rsidR="000E172D" w:rsidRPr="009051B2">
        <w:t xml:space="preserve">In </w:t>
      </w:r>
      <w:r w:rsidR="005666B0">
        <w:t>riparian</w:t>
      </w:r>
      <w:r w:rsidR="000E172D" w:rsidRPr="009051B2">
        <w:t xml:space="preserve"> areas and on bluffs, land alteration disturbs and removes natural soils and vegetation, destroying animal habitat and increasing pollution risks to surface waters from sediment pollution. Construction of riprap, retaining walls, and other erosion control structures in these areas also blocks the movement of wildlife in critical movement corridors and changes the character of natural and scenic areas</w:t>
      </w:r>
      <w:r w:rsidR="000E172D">
        <w:t xml:space="preserve">. </w:t>
      </w:r>
    </w:p>
    <w:p w14:paraId="5ED2F8EB" w14:textId="324D573F" w:rsidR="00265D29" w:rsidRDefault="00EE3141" w:rsidP="006019E8">
      <w:pPr>
        <w:spacing w:before="120"/>
      </w:pPr>
      <w:r>
        <w:t>To minimize these negative impacts</w:t>
      </w:r>
      <w:r w:rsidRPr="00EE3141">
        <w:t xml:space="preserve"> </w:t>
      </w:r>
      <w:r w:rsidR="005666B0">
        <w:t>to</w:t>
      </w:r>
      <w:r>
        <w:t xml:space="preserve"> </w:t>
      </w:r>
      <w:r w:rsidR="005666B0">
        <w:t>riparian</w:t>
      </w:r>
      <w:r>
        <w:t xml:space="preserve"> areas and bluffs, certain l</w:t>
      </w:r>
      <w:r w:rsidR="006B0618">
        <w:t>and alteration</w:t>
      </w:r>
      <w:r w:rsidR="00630188">
        <w:t xml:space="preserve"> </w:t>
      </w:r>
      <w:r>
        <w:t xml:space="preserve">activities require </w:t>
      </w:r>
      <w:r w:rsidR="00102168">
        <w:t>a permit</w:t>
      </w:r>
      <w:r w:rsidR="00C52D08">
        <w:t>.</w:t>
      </w:r>
      <w:r w:rsidR="003654C6">
        <w:t xml:space="preserve"> </w:t>
      </w:r>
      <w:r w:rsidR="00630188">
        <w:t>T</w:t>
      </w:r>
      <w:r w:rsidR="00102168">
        <w:t xml:space="preserve">he permit </w:t>
      </w:r>
      <w:r w:rsidR="006B0618">
        <w:t xml:space="preserve">ensures that </w:t>
      </w:r>
      <w:r>
        <w:t xml:space="preserve">higher risk land alteration activities </w:t>
      </w:r>
      <w:r w:rsidR="006B0618">
        <w:t xml:space="preserve">are </w:t>
      </w:r>
      <w:r>
        <w:t>managed to limit</w:t>
      </w:r>
      <w:r w:rsidR="006B0618">
        <w:t xml:space="preserve"> impacts. </w:t>
      </w:r>
      <w:r w:rsidR="00265D29">
        <w:t xml:space="preserve">This guidance </w:t>
      </w:r>
      <w:r w:rsidR="009F1D6B">
        <w:t xml:space="preserve">explains when </w:t>
      </w:r>
      <w:r w:rsidR="0049429F">
        <w:t xml:space="preserve">to apply for </w:t>
      </w:r>
      <w:r w:rsidR="00265D29">
        <w:t>a</w:t>
      </w:r>
      <w:r w:rsidR="009219D0">
        <w:t xml:space="preserve"> </w:t>
      </w:r>
      <w:r w:rsidR="000706E5">
        <w:t xml:space="preserve">permit </w:t>
      </w:r>
      <w:r w:rsidR="009219D0">
        <w:t>and</w:t>
      </w:r>
      <w:r w:rsidR="00FD1AA1">
        <w:t xml:space="preserve"> </w:t>
      </w:r>
      <w:r w:rsidR="001E3874">
        <w:t>how to complete</w:t>
      </w:r>
      <w:r w:rsidR="00FD1AA1">
        <w:t xml:space="preserve"> </w:t>
      </w:r>
      <w:r w:rsidR="00630188">
        <w:t xml:space="preserve">the </w:t>
      </w:r>
      <w:r w:rsidR="000706E5">
        <w:t>permit</w:t>
      </w:r>
      <w:r w:rsidR="00FD1AA1">
        <w:t xml:space="preserve"> application.</w:t>
      </w:r>
      <w:r w:rsidR="009F1D6B">
        <w:t xml:space="preserve"> </w:t>
      </w:r>
    </w:p>
    <w:p w14:paraId="633B5961" w14:textId="4FFDB155" w:rsidR="009B0EED" w:rsidRPr="00D265CB" w:rsidRDefault="009B0EED" w:rsidP="009B0EED">
      <w:pPr>
        <w:pStyle w:val="Heading2"/>
      </w:pPr>
      <w:r w:rsidRPr="00D265CB">
        <w:t>Whe</w:t>
      </w:r>
      <w:r w:rsidR="006B0618">
        <w:t>re is a</w:t>
      </w:r>
      <w:r w:rsidRPr="00D265CB">
        <w:t xml:space="preserve"> permit </w:t>
      </w:r>
      <w:r>
        <w:t>required</w:t>
      </w:r>
      <w:r w:rsidRPr="00D265CB">
        <w:t>?</w:t>
      </w:r>
    </w:p>
    <w:p w14:paraId="7F331582" w14:textId="77777777" w:rsidR="00567115" w:rsidRDefault="009B0EED" w:rsidP="009B0EED">
      <w:pPr>
        <w:spacing w:after="0"/>
      </w:pPr>
      <w:r>
        <w:t xml:space="preserve">A permit is </w:t>
      </w:r>
      <w:r w:rsidR="006B0618">
        <w:t xml:space="preserve">required </w:t>
      </w:r>
      <w:r w:rsidR="00EF1EE1">
        <w:t xml:space="preserve">for </w:t>
      </w:r>
      <w:r w:rsidR="006B0618">
        <w:t>land alteration activities</w:t>
      </w:r>
      <w:r w:rsidR="00567115">
        <w:t xml:space="preserve"> </w:t>
      </w:r>
      <w:r w:rsidR="00EF1EE1">
        <w:t>in</w:t>
      </w:r>
      <w:r w:rsidR="00567115">
        <w:t>:</w:t>
      </w:r>
    </w:p>
    <w:p w14:paraId="2D5E4816" w14:textId="19FF5461" w:rsidR="00567115" w:rsidRPr="007963A7" w:rsidRDefault="00567115" w:rsidP="00567115">
      <w:pPr>
        <w:pStyle w:val="ListParagraph"/>
        <w:numPr>
          <w:ilvl w:val="0"/>
          <w:numId w:val="9"/>
        </w:numPr>
        <w:rPr>
          <w:rStyle w:val="Heading2Char"/>
          <w:color w:val="auto"/>
        </w:rPr>
      </w:pPr>
      <w:r w:rsidRPr="007963A7">
        <w:rPr>
          <w:rStyle w:val="Heading2Char"/>
          <w:color w:val="auto"/>
        </w:rPr>
        <w:t>The bluff impact zone</w:t>
      </w:r>
      <w:r w:rsidR="0039554F">
        <w:rPr>
          <w:rStyle w:val="Heading2Char"/>
          <w:color w:val="auto"/>
        </w:rPr>
        <w:t xml:space="preserve"> (BIZ)</w:t>
      </w:r>
      <w:r>
        <w:rPr>
          <w:rStyle w:val="Heading2Char"/>
          <w:color w:val="auto"/>
        </w:rPr>
        <w:t>.</w:t>
      </w:r>
      <w:r w:rsidRPr="003A386F">
        <w:t xml:space="preserve"> A bluff and land within 20 feet of a bluff. A bluff is a natural feature with </w:t>
      </w:r>
      <w:r w:rsidR="00F3702C">
        <w:t xml:space="preserve">a minimum 25 ft. height and </w:t>
      </w:r>
      <w:r w:rsidRPr="003A386F">
        <w:t>an average slope exceeding 18%</w:t>
      </w:r>
      <w:r>
        <w:t xml:space="preserve">, and </w:t>
      </w:r>
    </w:p>
    <w:p w14:paraId="23699EB8" w14:textId="272792B6" w:rsidR="00567115" w:rsidRDefault="00567115" w:rsidP="00567115">
      <w:pPr>
        <w:pStyle w:val="ListParagraph"/>
        <w:numPr>
          <w:ilvl w:val="0"/>
          <w:numId w:val="9"/>
        </w:numPr>
        <w:spacing w:after="0"/>
      </w:pPr>
      <w:commentRangeStart w:id="0"/>
      <w:r w:rsidRPr="006B1194">
        <w:t>T</w:t>
      </w:r>
      <w:r w:rsidR="006B0618" w:rsidRPr="006B1194">
        <w:t>he</w:t>
      </w:r>
      <w:r w:rsidR="006B1194" w:rsidRPr="006B1194">
        <w:t xml:space="preserve"> </w:t>
      </w:r>
      <w:r w:rsidR="006B0618">
        <w:t xml:space="preserve">following </w:t>
      </w:r>
      <w:r w:rsidRPr="00567115">
        <w:rPr>
          <w:b/>
        </w:rPr>
        <w:t>riparian areas</w:t>
      </w:r>
      <w:r w:rsidR="006B1194">
        <w:rPr>
          <w:b/>
        </w:rPr>
        <w:t xml:space="preserve"> </w:t>
      </w:r>
      <w:r w:rsidR="006B1194" w:rsidRPr="006B1194">
        <w:t>(these riparian areas are defined as the water quality impact zone (WQIZ) in the ordinance)</w:t>
      </w:r>
      <w:r w:rsidR="009B0EED" w:rsidRPr="006B1194">
        <w:t>:</w:t>
      </w:r>
      <w:r w:rsidR="009B0EED">
        <w:t xml:space="preserve"> </w:t>
      </w:r>
      <w:commentRangeEnd w:id="0"/>
      <w:r w:rsidR="00E46D3B">
        <w:rPr>
          <w:rStyle w:val="CommentReference"/>
        </w:rPr>
        <w:commentReference w:id="0"/>
      </w:r>
    </w:p>
    <w:p w14:paraId="5EB2C253" w14:textId="0AD5D740" w:rsidR="00567115" w:rsidRDefault="00567115" w:rsidP="009B0EED">
      <w:pPr>
        <w:spacing w:after="0"/>
      </w:pPr>
    </w:p>
    <w:tbl>
      <w:tblPr>
        <w:tblStyle w:val="TableGrid"/>
        <w:tblW w:w="9535" w:type="dxa"/>
        <w:tblLook w:val="04A0" w:firstRow="1" w:lastRow="0" w:firstColumn="1" w:lastColumn="0" w:noHBand="0" w:noVBand="1"/>
        <w:tblCaption w:val="Riparian Areas Defintions"/>
        <w:tblDescription w:val="Table defines the three types of riparian areas: land adjacent to the Mississippi and tributary rivers, wetlands and public water basins and natural drainage routes and public watercourses. "/>
      </w:tblPr>
      <w:tblGrid>
        <w:gridCol w:w="992"/>
        <w:gridCol w:w="3143"/>
        <w:gridCol w:w="2340"/>
        <w:gridCol w:w="3060"/>
      </w:tblGrid>
      <w:tr w:rsidR="00CF6F7D" w14:paraId="70ECB8E5" w14:textId="77777777" w:rsidTr="000403DD">
        <w:trPr>
          <w:tblHeader/>
        </w:trPr>
        <w:tc>
          <w:tcPr>
            <w:tcW w:w="992" w:type="dxa"/>
            <w:shd w:val="clear" w:color="auto" w:fill="DEEAF6" w:themeFill="accent1" w:themeFillTint="33"/>
          </w:tcPr>
          <w:p w14:paraId="0E904335" w14:textId="1752FC47" w:rsidR="00CF6F7D" w:rsidRPr="000A0C17" w:rsidRDefault="00CF6F7D" w:rsidP="00023753">
            <w:pPr>
              <w:jc w:val="center"/>
              <w:rPr>
                <w:b/>
              </w:rPr>
            </w:pPr>
          </w:p>
        </w:tc>
        <w:tc>
          <w:tcPr>
            <w:tcW w:w="8543" w:type="dxa"/>
            <w:gridSpan w:val="3"/>
            <w:shd w:val="clear" w:color="auto" w:fill="F2F2F2" w:themeFill="background1" w:themeFillShade="F2"/>
          </w:tcPr>
          <w:p w14:paraId="4F6F03AC" w14:textId="55E14754" w:rsidR="00CF6F7D" w:rsidRPr="00A65224" w:rsidRDefault="00CF6F7D" w:rsidP="00F3702C">
            <w:pPr>
              <w:jc w:val="center"/>
              <w:rPr>
                <w:b/>
              </w:rPr>
            </w:pPr>
            <w:r>
              <w:rPr>
                <w:b/>
              </w:rPr>
              <w:t xml:space="preserve">Riparian </w:t>
            </w:r>
            <w:r w:rsidRPr="00A65224">
              <w:rPr>
                <w:b/>
              </w:rPr>
              <w:t xml:space="preserve">Areas </w:t>
            </w:r>
          </w:p>
        </w:tc>
      </w:tr>
      <w:tr w:rsidR="00CF6F7D" w14:paraId="0957F9F8" w14:textId="77777777" w:rsidTr="000403DD">
        <w:trPr>
          <w:tblHeader/>
        </w:trPr>
        <w:tc>
          <w:tcPr>
            <w:tcW w:w="992" w:type="dxa"/>
            <w:shd w:val="clear" w:color="auto" w:fill="DEEAF6" w:themeFill="accent1" w:themeFillTint="33"/>
          </w:tcPr>
          <w:p w14:paraId="447E1A1C" w14:textId="513E7734" w:rsidR="00CF6F7D" w:rsidRDefault="00CF6F7D" w:rsidP="00CF6F7D">
            <w:r>
              <w:rPr>
                <w:b/>
              </w:rPr>
              <w:t xml:space="preserve">MRCCA </w:t>
            </w:r>
            <w:r w:rsidRPr="000A0C17">
              <w:rPr>
                <w:b/>
              </w:rPr>
              <w:t>District</w:t>
            </w:r>
          </w:p>
        </w:tc>
        <w:tc>
          <w:tcPr>
            <w:tcW w:w="3143" w:type="dxa"/>
          </w:tcPr>
          <w:p w14:paraId="34BC73D2" w14:textId="5AC8A845" w:rsidR="00CF6F7D" w:rsidRPr="007D1D26" w:rsidRDefault="00CF6F7D" w:rsidP="00CF6F7D">
            <w:pPr>
              <w:rPr>
                <w:b/>
              </w:rPr>
            </w:pPr>
            <w:r>
              <w:rPr>
                <w:b/>
              </w:rPr>
              <w:t>Mississippi and Major Tributaries</w:t>
            </w:r>
          </w:p>
        </w:tc>
        <w:tc>
          <w:tcPr>
            <w:tcW w:w="2340" w:type="dxa"/>
          </w:tcPr>
          <w:p w14:paraId="3CB41C5A" w14:textId="166BEAF5" w:rsidR="00CF6F7D" w:rsidRPr="007D1D26" w:rsidRDefault="00CF6F7D" w:rsidP="00CF6F7D">
            <w:pPr>
              <w:rPr>
                <w:b/>
              </w:rPr>
            </w:pPr>
            <w:r>
              <w:rPr>
                <w:b/>
              </w:rPr>
              <w:t>Wetlands and Public Water Basins</w:t>
            </w:r>
          </w:p>
        </w:tc>
        <w:tc>
          <w:tcPr>
            <w:tcW w:w="3060" w:type="dxa"/>
          </w:tcPr>
          <w:p w14:paraId="603C6E15" w14:textId="2FBB6BCE" w:rsidR="00CF6F7D" w:rsidRPr="007D1D26" w:rsidRDefault="00CF6F7D" w:rsidP="00CF6F7D">
            <w:pPr>
              <w:rPr>
                <w:b/>
              </w:rPr>
            </w:pPr>
            <w:r w:rsidRPr="007D1D26">
              <w:rPr>
                <w:b/>
              </w:rPr>
              <w:t xml:space="preserve">Natural Drainage </w:t>
            </w:r>
            <w:r>
              <w:rPr>
                <w:b/>
              </w:rPr>
              <w:t>Routes and Public Watercourses</w:t>
            </w:r>
          </w:p>
        </w:tc>
      </w:tr>
      <w:tr w:rsidR="00CF6F7D" w14:paraId="0D136A1B" w14:textId="77777777" w:rsidTr="00AB6F2A">
        <w:tc>
          <w:tcPr>
            <w:tcW w:w="992" w:type="dxa"/>
            <w:shd w:val="clear" w:color="auto" w:fill="DEEAF6" w:themeFill="accent1" w:themeFillTint="33"/>
          </w:tcPr>
          <w:p w14:paraId="0F1D4682" w14:textId="77777777" w:rsidR="00CF6F7D" w:rsidRDefault="00CF6F7D" w:rsidP="00CF6F7D">
            <w:r>
              <w:t>CA-ROS</w:t>
            </w:r>
          </w:p>
        </w:tc>
        <w:tc>
          <w:tcPr>
            <w:tcW w:w="3143" w:type="dxa"/>
          </w:tcPr>
          <w:p w14:paraId="737F4F6F" w14:textId="564C1964" w:rsidR="00CF6F7D" w:rsidRDefault="00CF6F7D" w:rsidP="00CF6F7D">
            <w:r>
              <w:t xml:space="preserve">100’ from Mississippi River. </w:t>
            </w:r>
          </w:p>
          <w:p w14:paraId="7126B188" w14:textId="22E5506B" w:rsidR="00CF6F7D" w:rsidRDefault="00CF6F7D" w:rsidP="00CF6F7D">
            <w:proofErr w:type="gramStart"/>
            <w:r>
              <w:t>75‘ from</w:t>
            </w:r>
            <w:proofErr w:type="gramEnd"/>
            <w:r>
              <w:t xml:space="preserve"> the Minnesota &amp; Vermillion Rivers.</w:t>
            </w:r>
          </w:p>
        </w:tc>
        <w:tc>
          <w:tcPr>
            <w:tcW w:w="2340" w:type="dxa"/>
            <w:vMerge w:val="restart"/>
          </w:tcPr>
          <w:p w14:paraId="7475931B" w14:textId="5440F128" w:rsidR="00CF6F7D" w:rsidRDefault="00CF6F7D" w:rsidP="00CF6F7D">
            <w:r>
              <w:t xml:space="preserve">50’ from edge </w:t>
            </w:r>
          </w:p>
        </w:tc>
        <w:tc>
          <w:tcPr>
            <w:tcW w:w="3060" w:type="dxa"/>
            <w:vMerge w:val="restart"/>
          </w:tcPr>
          <w:p w14:paraId="6396038F" w14:textId="56A582B1" w:rsidR="00CF6F7D" w:rsidRDefault="00CF6F7D" w:rsidP="00CF6F7D">
            <w:r>
              <w:t xml:space="preserve">50’ from edge or OWHL </w:t>
            </w:r>
          </w:p>
        </w:tc>
      </w:tr>
      <w:tr w:rsidR="00CF6F7D" w14:paraId="7302F7CA" w14:textId="77777777" w:rsidTr="00AB6F2A">
        <w:tc>
          <w:tcPr>
            <w:tcW w:w="992" w:type="dxa"/>
            <w:shd w:val="clear" w:color="auto" w:fill="DEEAF6" w:themeFill="accent1" w:themeFillTint="33"/>
          </w:tcPr>
          <w:p w14:paraId="442DFB5C" w14:textId="71F09869" w:rsidR="00CF6F7D" w:rsidRDefault="00CF6F7D" w:rsidP="00CF6F7D">
            <w:r>
              <w:t>CA-RN CA-RTC CA-SR CA-UM</w:t>
            </w:r>
          </w:p>
        </w:tc>
        <w:tc>
          <w:tcPr>
            <w:tcW w:w="3143" w:type="dxa"/>
          </w:tcPr>
          <w:p w14:paraId="3310C9B8" w14:textId="4736951D" w:rsidR="00CF6F7D" w:rsidRDefault="00CF6F7D" w:rsidP="00CF6F7D">
            <w:r>
              <w:t>50’ from the Mississippi, Crow, Rum and Vermillion Rivers</w:t>
            </w:r>
          </w:p>
        </w:tc>
        <w:tc>
          <w:tcPr>
            <w:tcW w:w="2340" w:type="dxa"/>
            <w:vMerge/>
          </w:tcPr>
          <w:p w14:paraId="261774C2" w14:textId="77777777" w:rsidR="00CF6F7D" w:rsidRDefault="00CF6F7D" w:rsidP="00CF6F7D"/>
        </w:tc>
        <w:tc>
          <w:tcPr>
            <w:tcW w:w="3060" w:type="dxa"/>
            <w:vMerge/>
          </w:tcPr>
          <w:p w14:paraId="6CE6F2F1" w14:textId="77777777" w:rsidR="00CF6F7D" w:rsidRDefault="00CF6F7D" w:rsidP="00CF6F7D"/>
        </w:tc>
      </w:tr>
    </w:tbl>
    <w:p w14:paraId="48AF77B5" w14:textId="77777777" w:rsidR="00567115" w:rsidRDefault="00567115" w:rsidP="009B0EED">
      <w:pPr>
        <w:spacing w:after="0"/>
      </w:pPr>
    </w:p>
    <w:p w14:paraId="4F2DC575" w14:textId="46ED5A42" w:rsidR="00136F4F" w:rsidRPr="00567115" w:rsidRDefault="00567115" w:rsidP="00567115">
      <w:pPr>
        <w:pStyle w:val="Caption"/>
        <w:ind w:right="360"/>
        <w:rPr>
          <w:i w:val="0"/>
          <w:sz w:val="22"/>
          <w:szCs w:val="22"/>
        </w:rPr>
      </w:pPr>
      <w:r>
        <w:rPr>
          <w:i w:val="0"/>
          <w:sz w:val="22"/>
          <w:szCs w:val="22"/>
        </w:rPr>
        <w:t xml:space="preserve">You can find out if your property </w:t>
      </w:r>
      <w:r w:rsidR="00592916">
        <w:rPr>
          <w:i w:val="0"/>
          <w:sz w:val="22"/>
          <w:szCs w:val="22"/>
        </w:rPr>
        <w:t xml:space="preserve">contains </w:t>
      </w:r>
      <w:r>
        <w:rPr>
          <w:i w:val="0"/>
          <w:sz w:val="22"/>
          <w:szCs w:val="22"/>
        </w:rPr>
        <w:t>a bluff impact zone</w:t>
      </w:r>
      <w:r w:rsidR="00592916">
        <w:rPr>
          <w:i w:val="0"/>
          <w:sz w:val="22"/>
          <w:szCs w:val="22"/>
        </w:rPr>
        <w:t xml:space="preserve"> or any of these riparian areas</w:t>
      </w:r>
      <w:r>
        <w:rPr>
          <w:i w:val="0"/>
          <w:sz w:val="22"/>
          <w:szCs w:val="22"/>
        </w:rPr>
        <w:t xml:space="preserve"> with the </w:t>
      </w:r>
      <w:hyperlink r:id="rId12" w:history="1">
        <w:r w:rsidRPr="004C7706">
          <w:rPr>
            <w:rStyle w:val="Hyperlink"/>
            <w:i w:val="0"/>
            <w:sz w:val="22"/>
            <w:szCs w:val="22"/>
          </w:rPr>
          <w:t>DNR’s online PCA mapper</w:t>
        </w:r>
      </w:hyperlink>
      <w:r>
        <w:rPr>
          <w:i w:val="0"/>
          <w:sz w:val="22"/>
          <w:szCs w:val="22"/>
        </w:rPr>
        <w:t xml:space="preserve">. </w:t>
      </w:r>
      <w:r w:rsidR="006B1194">
        <w:rPr>
          <w:i w:val="0"/>
          <w:sz w:val="22"/>
          <w:szCs w:val="22"/>
        </w:rPr>
        <w:t>Use t</w:t>
      </w:r>
      <w:r w:rsidRPr="00567115">
        <w:rPr>
          <w:i w:val="0"/>
          <w:sz w:val="22"/>
          <w:szCs w:val="22"/>
        </w:rPr>
        <w:t xml:space="preserve">he </w:t>
      </w:r>
      <w:hyperlink r:id="rId13" w:history="1">
        <w:r w:rsidRPr="00567115">
          <w:rPr>
            <w:rStyle w:val="Hyperlink"/>
            <w:i w:val="0"/>
            <w:sz w:val="22"/>
            <w:szCs w:val="22"/>
          </w:rPr>
          <w:t>DNR’s online MRCCA District mapper</w:t>
        </w:r>
      </w:hyperlink>
      <w:r w:rsidRPr="00567115">
        <w:rPr>
          <w:i w:val="0"/>
          <w:sz w:val="22"/>
          <w:szCs w:val="22"/>
        </w:rPr>
        <w:t xml:space="preserve"> </w:t>
      </w:r>
      <w:r w:rsidR="006B1194">
        <w:rPr>
          <w:i w:val="0"/>
          <w:sz w:val="22"/>
          <w:szCs w:val="22"/>
        </w:rPr>
        <w:t xml:space="preserve">to find out the </w:t>
      </w:r>
      <w:r w:rsidR="004C7706">
        <w:rPr>
          <w:i w:val="0"/>
          <w:sz w:val="22"/>
          <w:szCs w:val="22"/>
        </w:rPr>
        <w:t>MRCCA</w:t>
      </w:r>
      <w:r w:rsidRPr="00567115">
        <w:rPr>
          <w:i w:val="0"/>
          <w:sz w:val="22"/>
          <w:szCs w:val="22"/>
        </w:rPr>
        <w:t xml:space="preserve"> District </w:t>
      </w:r>
      <w:r w:rsidR="006B1194">
        <w:rPr>
          <w:i w:val="0"/>
          <w:sz w:val="22"/>
          <w:szCs w:val="22"/>
        </w:rPr>
        <w:t>in which your property is located.</w:t>
      </w:r>
      <w:r>
        <w:rPr>
          <w:i w:val="0"/>
          <w:sz w:val="22"/>
          <w:szCs w:val="22"/>
        </w:rPr>
        <w:t xml:space="preserve"> Ty</w:t>
      </w:r>
      <w:r w:rsidR="004C7706">
        <w:rPr>
          <w:i w:val="0"/>
          <w:sz w:val="22"/>
          <w:szCs w:val="22"/>
        </w:rPr>
        <w:t xml:space="preserve">pe your address into the mapping </w:t>
      </w:r>
      <w:r>
        <w:rPr>
          <w:i w:val="0"/>
          <w:sz w:val="22"/>
          <w:szCs w:val="22"/>
        </w:rPr>
        <w:t>application</w:t>
      </w:r>
      <w:r w:rsidR="004C7706">
        <w:rPr>
          <w:i w:val="0"/>
          <w:sz w:val="22"/>
          <w:szCs w:val="22"/>
        </w:rPr>
        <w:t>s to zoom</w:t>
      </w:r>
      <w:r>
        <w:rPr>
          <w:i w:val="0"/>
          <w:sz w:val="22"/>
          <w:szCs w:val="22"/>
        </w:rPr>
        <w:t xml:space="preserve"> to your property. </w:t>
      </w:r>
      <w:r w:rsidR="00592916">
        <w:rPr>
          <w:i w:val="0"/>
          <w:sz w:val="22"/>
          <w:szCs w:val="22"/>
        </w:rPr>
        <w:t xml:space="preserve">Use </w:t>
      </w:r>
      <w:r>
        <w:rPr>
          <w:i w:val="0"/>
          <w:sz w:val="22"/>
          <w:szCs w:val="22"/>
        </w:rPr>
        <w:t xml:space="preserve">the legend </w:t>
      </w:r>
      <w:r w:rsidR="00592916">
        <w:rPr>
          <w:i w:val="0"/>
          <w:sz w:val="22"/>
          <w:szCs w:val="22"/>
        </w:rPr>
        <w:t xml:space="preserve">in each mapping application </w:t>
      </w:r>
      <w:r>
        <w:rPr>
          <w:i w:val="0"/>
          <w:sz w:val="22"/>
          <w:szCs w:val="22"/>
        </w:rPr>
        <w:t xml:space="preserve">to identify </w:t>
      </w:r>
      <w:r w:rsidR="00592916">
        <w:rPr>
          <w:i w:val="0"/>
          <w:sz w:val="22"/>
          <w:szCs w:val="22"/>
        </w:rPr>
        <w:t xml:space="preserve">your district and these </w:t>
      </w:r>
      <w:r w:rsidR="00110512">
        <w:rPr>
          <w:i w:val="0"/>
          <w:sz w:val="22"/>
          <w:szCs w:val="22"/>
        </w:rPr>
        <w:t>riparian areas</w:t>
      </w:r>
      <w:r w:rsidR="00592916">
        <w:rPr>
          <w:i w:val="0"/>
          <w:sz w:val="22"/>
          <w:szCs w:val="22"/>
        </w:rPr>
        <w:t>.</w:t>
      </w:r>
    </w:p>
    <w:p w14:paraId="240922FB" w14:textId="276C9ABD" w:rsidR="00676037" w:rsidRDefault="00136F4F" w:rsidP="007D6873">
      <w:pPr>
        <w:pStyle w:val="Heading2"/>
      </w:pPr>
      <w:r>
        <w:t>What activities require a permit?</w:t>
      </w:r>
      <w:r w:rsidR="0061018B">
        <w:t xml:space="preserve"> </w:t>
      </w:r>
    </w:p>
    <w:p w14:paraId="001D61CE" w14:textId="50A15C71" w:rsidR="0061018B" w:rsidRDefault="00136F4F" w:rsidP="00557F01">
      <w:pPr>
        <w:pStyle w:val="ListParagraph"/>
        <w:numPr>
          <w:ilvl w:val="0"/>
          <w:numId w:val="9"/>
        </w:numPr>
      </w:pPr>
      <w:r>
        <w:t xml:space="preserve">In </w:t>
      </w:r>
      <w:r w:rsidR="00567115">
        <w:t>riparian areas</w:t>
      </w:r>
      <w:r>
        <w:t xml:space="preserve">, </w:t>
      </w:r>
      <w:r w:rsidR="00FB2DEB" w:rsidRPr="00A84A07">
        <w:rPr>
          <w:b/>
        </w:rPr>
        <w:t xml:space="preserve">land </w:t>
      </w:r>
      <w:r w:rsidRPr="00A84A07">
        <w:rPr>
          <w:b/>
        </w:rPr>
        <w:t>disturbance of more than 10 cubic yards or an area greater than 1,000 square feet</w:t>
      </w:r>
      <w:r w:rsidR="00E120E6">
        <w:t>.</w:t>
      </w:r>
    </w:p>
    <w:p w14:paraId="205B9185" w14:textId="59643869" w:rsidR="00136F4F" w:rsidRDefault="00136F4F" w:rsidP="00B20831">
      <w:pPr>
        <w:pStyle w:val="ListParagraph"/>
        <w:numPr>
          <w:ilvl w:val="0"/>
          <w:numId w:val="9"/>
        </w:numPr>
      </w:pPr>
      <w:r>
        <w:t xml:space="preserve">In </w:t>
      </w:r>
      <w:r w:rsidR="00567115">
        <w:t>riparian areas</w:t>
      </w:r>
      <w:r>
        <w:t xml:space="preserve"> </w:t>
      </w:r>
      <w:r w:rsidR="000E51D6">
        <w:t>AND</w:t>
      </w:r>
      <w:r>
        <w:t xml:space="preserve"> bluff impact zone</w:t>
      </w:r>
      <w:r w:rsidR="00852816">
        <w:t>s</w:t>
      </w:r>
      <w:r>
        <w:t>,</w:t>
      </w:r>
      <w:r w:rsidRPr="00E44753">
        <w:t xml:space="preserve"> </w:t>
      </w:r>
      <w:r w:rsidRPr="00B20831">
        <w:rPr>
          <w:b/>
        </w:rPr>
        <w:t>construction or replacement</w:t>
      </w:r>
      <w:r w:rsidRPr="00E44753">
        <w:t xml:space="preserve"> of riprap, retaining walls and other erosion control structures.  </w:t>
      </w:r>
      <w:r w:rsidR="00B20831">
        <w:t>(</w:t>
      </w:r>
      <w:r w:rsidR="00B20831" w:rsidRPr="00B20831">
        <w:rPr>
          <w:b/>
        </w:rPr>
        <w:t>Repair of existing</w:t>
      </w:r>
      <w:r w:rsidR="00B20831" w:rsidRPr="00B20831">
        <w:t xml:space="preserve"> riprap, retaining walls or other erosion control structures above the OHWL </w:t>
      </w:r>
      <w:r w:rsidR="00B20831">
        <w:t>does not require</w:t>
      </w:r>
      <w:r w:rsidR="00B20831" w:rsidRPr="00B20831">
        <w:t xml:space="preserve"> a permit, as long as the repair project does not disturb or alter land.</w:t>
      </w:r>
      <w:r w:rsidR="00B20831">
        <w:t>)</w:t>
      </w:r>
    </w:p>
    <w:p w14:paraId="2D437B57" w14:textId="7E9DD9CB" w:rsidR="004C7DE5" w:rsidRDefault="004C7DE5" w:rsidP="0061018B">
      <w:pPr>
        <w:pStyle w:val="ListParagraph"/>
        <w:numPr>
          <w:ilvl w:val="0"/>
          <w:numId w:val="9"/>
        </w:numPr>
      </w:pPr>
      <w:r>
        <w:t>In the bluff impact zone:</w:t>
      </w:r>
    </w:p>
    <w:p w14:paraId="6FEDD777" w14:textId="2CBD569F" w:rsidR="00907674" w:rsidRDefault="00907674" w:rsidP="004A65CE">
      <w:pPr>
        <w:pStyle w:val="ListParagraph"/>
        <w:numPr>
          <w:ilvl w:val="1"/>
          <w:numId w:val="9"/>
        </w:numPr>
        <w:ind w:left="720"/>
      </w:pPr>
      <w:r>
        <w:t>Erosion control projects</w:t>
      </w:r>
      <w:r w:rsidR="004C7DE5">
        <w:t xml:space="preserve"> </w:t>
      </w:r>
      <w:r w:rsidR="0000095E">
        <w:t xml:space="preserve">developed under </w:t>
      </w:r>
      <w:r w:rsidR="004C7DE5">
        <w:t>a plan approved by the local government or</w:t>
      </w:r>
      <w:r w:rsidR="0000095E">
        <w:t xml:space="preserve"> a</w:t>
      </w:r>
      <w:r w:rsidR="004C7DE5">
        <w:t xml:space="preserve"> resource agency</w:t>
      </w:r>
      <w:r w:rsidR="00852816">
        <w:t>.</w:t>
      </w:r>
    </w:p>
    <w:p w14:paraId="1B2CA528" w14:textId="7C368486" w:rsidR="00907674" w:rsidRDefault="00F63620" w:rsidP="004A65CE">
      <w:pPr>
        <w:pStyle w:val="ListParagraph"/>
        <w:numPr>
          <w:ilvl w:val="1"/>
          <w:numId w:val="9"/>
        </w:numPr>
        <w:ind w:left="720"/>
      </w:pPr>
      <w:commentRangeStart w:id="1"/>
      <w:r>
        <w:t>A</w:t>
      </w:r>
      <w:r w:rsidR="004C7DE5">
        <w:t xml:space="preserve">ccess paths, stairways, lifts, landings, </w:t>
      </w:r>
      <w:commentRangeEnd w:id="1"/>
      <w:r w:rsidR="00E46D3B">
        <w:rPr>
          <w:rStyle w:val="CommentReference"/>
        </w:rPr>
        <w:commentReference w:id="1"/>
      </w:r>
      <w:r w:rsidR="004C7DE5">
        <w:t xml:space="preserve">and other </w:t>
      </w:r>
      <w:r w:rsidR="00907674">
        <w:t>development allowed as an exemption under Section 12</w:t>
      </w:r>
      <w:r w:rsidR="004C7DE5">
        <w:t xml:space="preserve"> </w:t>
      </w:r>
      <w:r w:rsidR="009152D8" w:rsidRPr="009152D8">
        <w:rPr>
          <w:i/>
        </w:rPr>
        <w:t>(</w:t>
      </w:r>
      <w:r w:rsidR="00592819">
        <w:rPr>
          <w:i/>
        </w:rPr>
        <w:t xml:space="preserve">of the model ordinance, </w:t>
      </w:r>
      <w:r w:rsidR="009152D8" w:rsidRPr="009152D8">
        <w:rPr>
          <w:i/>
        </w:rPr>
        <w:t>insert local ordinance reference)</w:t>
      </w:r>
      <w:r w:rsidR="009152D8">
        <w:t xml:space="preserve"> </w:t>
      </w:r>
      <w:r w:rsidR="004C7DE5">
        <w:t xml:space="preserve">of the </w:t>
      </w:r>
      <w:r w:rsidR="009152D8" w:rsidRPr="009152D8">
        <w:rPr>
          <w:i/>
        </w:rPr>
        <w:t>(name of ordinance)</w:t>
      </w:r>
      <w:r w:rsidR="004C7DE5" w:rsidRPr="009152D8">
        <w:rPr>
          <w:i/>
        </w:rPr>
        <w:t>.</w:t>
      </w:r>
    </w:p>
    <w:p w14:paraId="22484AA5" w14:textId="35B90F00" w:rsidR="0061018B" w:rsidRDefault="00907674" w:rsidP="004A65CE">
      <w:pPr>
        <w:pStyle w:val="ListParagraph"/>
        <w:numPr>
          <w:ilvl w:val="1"/>
          <w:numId w:val="9"/>
        </w:numPr>
        <w:ind w:left="720"/>
      </w:pPr>
      <w:r>
        <w:t>Repair and replacement of existing buildings and facilities.</w:t>
      </w:r>
    </w:p>
    <w:p w14:paraId="76AEA986" w14:textId="07B77390" w:rsidR="003A386F" w:rsidRPr="00A84A07" w:rsidRDefault="00136F4F" w:rsidP="004A65CE">
      <w:pPr>
        <w:pStyle w:val="ListParagraph"/>
        <w:numPr>
          <w:ilvl w:val="1"/>
          <w:numId w:val="9"/>
        </w:numPr>
        <w:ind w:left="720"/>
        <w:rPr>
          <w:b/>
        </w:rPr>
      </w:pPr>
      <w:r w:rsidRPr="00A84A07">
        <w:rPr>
          <w:b/>
        </w:rPr>
        <w:t xml:space="preserve">All other activities in the </w:t>
      </w:r>
      <w:r w:rsidR="0039554F">
        <w:rPr>
          <w:b/>
        </w:rPr>
        <w:t>bluff impact zone</w:t>
      </w:r>
      <w:r w:rsidRPr="00A84A07">
        <w:rPr>
          <w:b/>
        </w:rPr>
        <w:t xml:space="preserve"> are</w:t>
      </w:r>
      <w:r w:rsidR="00BF6143" w:rsidRPr="00A84A07">
        <w:rPr>
          <w:b/>
        </w:rPr>
        <w:t xml:space="preserve"> prohibited.</w:t>
      </w:r>
    </w:p>
    <w:p w14:paraId="43EDED7A" w14:textId="6686F4FE" w:rsidR="00FB70AC" w:rsidRDefault="00936BAF" w:rsidP="00D837A9">
      <w:pPr>
        <w:pStyle w:val="Heading2"/>
      </w:pPr>
      <w:r>
        <w:t>How can I best manage an erosion problem?</w:t>
      </w:r>
    </w:p>
    <w:p w14:paraId="55B1DD4A" w14:textId="4A92841B" w:rsidR="00936BAF" w:rsidRDefault="00962219" w:rsidP="00936BAF">
      <w:pPr>
        <w:spacing w:after="0"/>
      </w:pPr>
      <w:r>
        <w:t xml:space="preserve">Riprap, </w:t>
      </w:r>
      <w:r w:rsidR="00936BAF">
        <w:t xml:space="preserve">retaining </w:t>
      </w:r>
      <w:r>
        <w:t xml:space="preserve">walls and other hard armoring </w:t>
      </w:r>
      <w:r w:rsidR="00936BAF">
        <w:t xml:space="preserve">methods </w:t>
      </w:r>
      <w:r>
        <w:t xml:space="preserve">are popular </w:t>
      </w:r>
      <w:r w:rsidR="00936BAF">
        <w:t>approaches</w:t>
      </w:r>
      <w:r w:rsidR="00852816">
        <w:t xml:space="preserve"> </w:t>
      </w:r>
      <w:r>
        <w:t xml:space="preserve">for protecting land against erosion. </w:t>
      </w:r>
      <w:r w:rsidR="00936BAF">
        <w:t>However, t</w:t>
      </w:r>
      <w:r>
        <w:t>hese approaches have significant negative impacts to shoreline vegetation</w:t>
      </w:r>
      <w:r w:rsidR="00A20106">
        <w:t xml:space="preserve"> and</w:t>
      </w:r>
      <w:r>
        <w:t xml:space="preserve"> </w:t>
      </w:r>
      <w:r w:rsidR="00852816">
        <w:t>animal</w:t>
      </w:r>
      <w:r>
        <w:t xml:space="preserve"> habitat</w:t>
      </w:r>
      <w:r w:rsidR="005D1DA3">
        <w:t xml:space="preserve">, and can </w:t>
      </w:r>
      <w:r w:rsidR="004B670E">
        <w:t>worsen</w:t>
      </w:r>
      <w:r w:rsidR="005D1DA3">
        <w:t xml:space="preserve"> erosion problems downstream</w:t>
      </w:r>
      <w:r>
        <w:t xml:space="preserve">. </w:t>
      </w:r>
      <w:r w:rsidR="00936BAF">
        <w:t xml:space="preserve">Because of these negative impacts, these structures are only allowed to fix an existing erosion problem in riparian areas and in bluff impact zones. They are not allowed for aesthetic landscaping purposes. If intensive vegetation clearing is needed to install riprap, retaining walls or other hard armoring structures, a vegetation permit and vegetation restoration will also be required. </w:t>
      </w:r>
    </w:p>
    <w:p w14:paraId="5E4D3998" w14:textId="6AC0BF79" w:rsidR="00936BAF" w:rsidRDefault="00956FFA" w:rsidP="00907674">
      <w:pPr>
        <w:spacing w:after="0"/>
      </w:pPr>
      <w:r>
        <w:rPr>
          <w:noProof/>
        </w:rPr>
        <mc:AlternateContent>
          <mc:Choice Requires="wps">
            <w:drawing>
              <wp:anchor distT="0" distB="0" distL="114300" distR="114300" simplePos="0" relativeHeight="251667456" behindDoc="0" locked="0" layoutInCell="1" allowOverlap="1" wp14:anchorId="7F7E853B" wp14:editId="24B9C595">
                <wp:simplePos x="0" y="0"/>
                <wp:positionH relativeFrom="column">
                  <wp:posOffset>3331210</wp:posOffset>
                </wp:positionH>
                <wp:positionV relativeFrom="paragraph">
                  <wp:posOffset>2282190</wp:posOffset>
                </wp:positionV>
                <wp:extent cx="296799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67990" cy="635"/>
                        </a:xfrm>
                        <a:prstGeom prst="rect">
                          <a:avLst/>
                        </a:prstGeom>
                        <a:solidFill>
                          <a:prstClr val="white"/>
                        </a:solidFill>
                        <a:ln>
                          <a:noFill/>
                        </a:ln>
                      </wps:spPr>
                      <wps:txbx>
                        <w:txbxContent>
                          <w:p w14:paraId="5DB102AE" w14:textId="7D8F07BE" w:rsidR="00956FFA" w:rsidRPr="009E0333" w:rsidRDefault="00956FFA" w:rsidP="00956FFA">
                            <w:pPr>
                              <w:pStyle w:val="Caption"/>
                              <w:rPr>
                                <w:noProof/>
                              </w:rPr>
                            </w:pPr>
                            <w:r>
                              <w:t>Shoreline stabilization using vegetation. Jake Snyder.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7E853B" id="Text Box 5" o:spid="_x0000_s1028" type="#_x0000_t202" style="position:absolute;margin-left:262.3pt;margin-top:179.7pt;width:233.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" stroked="f">
                <v:textbox style="mso-fit-shape-to-text:t" inset="0,0,0,0">
                  <w:txbxContent>
                    <w:p w14:paraId="5DB102AE" w14:textId="7D8F07BE" w:rsidR="00956FFA" w:rsidRPr="009E0333" w:rsidRDefault="00956FFA" w:rsidP="00956FFA">
                      <w:pPr>
                        <w:pStyle w:val="Caption"/>
                        <w:rPr>
                          <w:noProof/>
                        </w:rPr>
                      </w:pPr>
                      <w:r>
                        <w:t>Shoreline stabilization using vegetation. Jake Snyder.</w:t>
                      </w:r>
                    </w:p>
                  </w:txbxContent>
                </v:textbox>
                <w10:wrap type="square"/>
              </v:shape>
            </w:pict>
          </mc:Fallback>
        </mc:AlternateContent>
      </w:r>
      <w:r>
        <w:rPr>
          <w:noProof/>
        </w:rPr>
        <w:drawing>
          <wp:anchor distT="0" distB="0" distL="114300" distR="114300" simplePos="0" relativeHeight="251665408" behindDoc="0" locked="0" layoutInCell="1" allowOverlap="1" wp14:anchorId="0EE9919F" wp14:editId="7828876D">
            <wp:simplePos x="0" y="0"/>
            <wp:positionH relativeFrom="column">
              <wp:posOffset>3333750</wp:posOffset>
            </wp:positionH>
            <wp:positionV relativeFrom="page">
              <wp:posOffset>6248400</wp:posOffset>
            </wp:positionV>
            <wp:extent cx="2967990" cy="2226310"/>
            <wp:effectExtent l="0" t="0" r="3810" b="2540"/>
            <wp:wrapSquare wrapText="bothSides"/>
            <wp:docPr id="2" name="Picture 2" descr="Photo shows a completed shoreline restoration project using vegetation instead of riprap." title="Shoreline stabilization using vege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29_110628_resiz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67990" cy="2226310"/>
                    </a:xfrm>
                    <a:prstGeom prst="rect">
                      <a:avLst/>
                    </a:prstGeom>
                  </pic:spPr>
                </pic:pic>
              </a:graphicData>
            </a:graphic>
            <wp14:sizeRelH relativeFrom="margin">
              <wp14:pctWidth>0</wp14:pctWidth>
            </wp14:sizeRelH>
            <wp14:sizeRelV relativeFrom="margin">
              <wp14:pctHeight>0</wp14:pctHeight>
            </wp14:sizeRelV>
          </wp:anchor>
        </w:drawing>
      </w:r>
    </w:p>
    <w:p w14:paraId="57896E90" w14:textId="139C784C" w:rsidR="008A7003" w:rsidRDefault="00962219" w:rsidP="00907674">
      <w:pPr>
        <w:spacing w:after="0"/>
      </w:pPr>
      <w:r>
        <w:t xml:space="preserve">Fortunately, there are alternative methods </w:t>
      </w:r>
      <w:r w:rsidR="00400477">
        <w:t xml:space="preserve">for stabilizing riverbanks and steep slopes </w:t>
      </w:r>
      <w:r>
        <w:t xml:space="preserve">that can be effective in many situations </w:t>
      </w:r>
      <w:r w:rsidR="005D1DA3">
        <w:t xml:space="preserve">and </w:t>
      </w:r>
      <w:r>
        <w:t xml:space="preserve">that have far less negative impacts. These </w:t>
      </w:r>
      <w:r w:rsidR="005D1DA3">
        <w:t xml:space="preserve">alternative </w:t>
      </w:r>
      <w:r>
        <w:t xml:space="preserve">“bio-engineering” methods use </w:t>
      </w:r>
      <w:r w:rsidR="008A7003">
        <w:t xml:space="preserve">vegetation and </w:t>
      </w:r>
      <w:r>
        <w:t>natural engineering methods to hold soil in place.</w:t>
      </w:r>
      <w:r w:rsidR="00400477">
        <w:t xml:space="preserve"> Please see the Anoka Conservation District technical publication, </w:t>
      </w:r>
      <w:hyperlink r:id="rId15" w:history="1">
        <w:r w:rsidR="00400477" w:rsidRPr="00400477">
          <w:rPr>
            <w:rStyle w:val="Hyperlink"/>
          </w:rPr>
          <w:t>Riverbank Stabilization,</w:t>
        </w:r>
      </w:hyperlink>
      <w:r w:rsidR="00400477">
        <w:t xml:space="preserve"> to understand causes of erosion and methods for stabilizing soils.</w:t>
      </w:r>
      <w:r w:rsidR="00010CD5">
        <w:t xml:space="preserve"> </w:t>
      </w:r>
      <w:r w:rsidR="002D6A3D">
        <w:t xml:space="preserve">The University of Minnesota Extension </w:t>
      </w:r>
      <w:r w:rsidR="005D1DA3">
        <w:t xml:space="preserve">also </w:t>
      </w:r>
      <w:r w:rsidR="002D6A3D">
        <w:t xml:space="preserve">provides </w:t>
      </w:r>
      <w:hyperlink r:id="rId16" w:history="1">
        <w:r w:rsidR="002D6A3D" w:rsidRPr="002D6A3D">
          <w:rPr>
            <w:rStyle w:val="Hyperlink"/>
          </w:rPr>
          <w:t>guidance for stabilizing shoreland and bluffs</w:t>
        </w:r>
      </w:hyperlink>
      <w:r w:rsidR="002D6A3D">
        <w:t>.</w:t>
      </w:r>
    </w:p>
    <w:p w14:paraId="2D0A3DCE" w14:textId="77777777" w:rsidR="00D837A9" w:rsidRDefault="00D837A9" w:rsidP="00907674">
      <w:pPr>
        <w:spacing w:after="0"/>
      </w:pPr>
    </w:p>
    <w:p w14:paraId="418E8E3C" w14:textId="0C04A13F" w:rsidR="00692D4A" w:rsidRDefault="00692D4A" w:rsidP="00692D4A">
      <w:pPr>
        <w:pStyle w:val="Heading2"/>
      </w:pPr>
      <w:r>
        <w:lastRenderedPageBreak/>
        <w:t xml:space="preserve">What are the permit </w:t>
      </w:r>
      <w:r w:rsidR="006A52F1">
        <w:t xml:space="preserve">application </w:t>
      </w:r>
      <w:r w:rsidRPr="00620592">
        <w:t>s</w:t>
      </w:r>
      <w:r>
        <w:t>ubmittal requirements?</w:t>
      </w:r>
    </w:p>
    <w:p w14:paraId="2140CB05" w14:textId="77777777" w:rsidR="00B840D5" w:rsidRDefault="00692D4A" w:rsidP="00B840D5">
      <w:pPr>
        <w:pStyle w:val="Default"/>
        <w:rPr>
          <w:sz w:val="22"/>
          <w:szCs w:val="22"/>
        </w:rPr>
      </w:pPr>
      <w:commentRangeStart w:id="2"/>
      <w:r>
        <w:rPr>
          <w:sz w:val="22"/>
          <w:szCs w:val="22"/>
        </w:rPr>
        <w:t>A complete permit application includes:</w:t>
      </w:r>
      <w:commentRangeEnd w:id="2"/>
      <w:r w:rsidR="0094471A">
        <w:rPr>
          <w:rStyle w:val="CommentReference"/>
          <w:rFonts w:asciiTheme="minorHAnsi" w:hAnsiTheme="minorHAnsi" w:cstheme="minorBidi"/>
          <w:color w:val="auto"/>
        </w:rPr>
        <w:commentReference w:id="2"/>
      </w:r>
    </w:p>
    <w:p w14:paraId="7C26A188" w14:textId="4FE05246" w:rsidR="00692D4A" w:rsidRDefault="00692D4A" w:rsidP="00B840D5">
      <w:pPr>
        <w:pStyle w:val="ListParagraph"/>
        <w:numPr>
          <w:ilvl w:val="0"/>
          <w:numId w:val="22"/>
        </w:numPr>
        <w:spacing w:after="0"/>
      </w:pPr>
      <w:r>
        <w:t xml:space="preserve">A </w:t>
      </w:r>
      <w:r w:rsidR="00430A7F">
        <w:t>brief project description</w:t>
      </w:r>
    </w:p>
    <w:p w14:paraId="710FCF52" w14:textId="0FB0CE7B" w:rsidR="00692D4A" w:rsidRPr="00CF4049" w:rsidRDefault="00692D4A" w:rsidP="00A22C9C">
      <w:pPr>
        <w:pStyle w:val="ListParagraph"/>
        <w:numPr>
          <w:ilvl w:val="0"/>
          <w:numId w:val="22"/>
        </w:numPr>
        <w:spacing w:after="0"/>
      </w:pPr>
      <w:r w:rsidRPr="00CF4049">
        <w:t xml:space="preserve">An aerial photo and/or </w:t>
      </w:r>
      <w:commentRangeStart w:id="3"/>
      <w:r w:rsidRPr="00CF4049">
        <w:t>site plan showing:</w:t>
      </w:r>
      <w:commentRangeEnd w:id="3"/>
      <w:r w:rsidR="009171A1">
        <w:rPr>
          <w:rStyle w:val="CommentReference"/>
        </w:rPr>
        <w:commentReference w:id="3"/>
      </w:r>
    </w:p>
    <w:p w14:paraId="069172CE" w14:textId="7BD9A217" w:rsidR="00692D4A" w:rsidRPr="00CF4049" w:rsidRDefault="00692D4A" w:rsidP="00A22C9C">
      <w:pPr>
        <w:numPr>
          <w:ilvl w:val="0"/>
          <w:numId w:val="15"/>
        </w:numPr>
        <w:spacing w:after="0"/>
        <w:ind w:left="900"/>
        <w:contextualSpacing/>
      </w:pPr>
      <w:r w:rsidRPr="00CF4049">
        <w:t xml:space="preserve">Property boundaries </w:t>
      </w:r>
    </w:p>
    <w:p w14:paraId="14EDFF9D" w14:textId="20DD1343" w:rsidR="00692D4A" w:rsidRPr="00CF4049" w:rsidRDefault="00692D4A" w:rsidP="00A22C9C">
      <w:pPr>
        <w:numPr>
          <w:ilvl w:val="0"/>
          <w:numId w:val="15"/>
        </w:numPr>
        <w:spacing w:after="0"/>
        <w:ind w:left="900"/>
        <w:contextualSpacing/>
      </w:pPr>
      <w:r w:rsidRPr="00CF4049">
        <w:t xml:space="preserve">Location </w:t>
      </w:r>
      <w:r w:rsidR="00430A7F">
        <w:t xml:space="preserve">and label </w:t>
      </w:r>
      <w:r w:rsidRPr="00CF4049">
        <w:t xml:space="preserve">of </w:t>
      </w:r>
      <w:r w:rsidR="00430A7F">
        <w:t>the</w:t>
      </w:r>
      <w:r w:rsidR="00A07060">
        <w:t xml:space="preserve"> bluff impact zone</w:t>
      </w:r>
      <w:r w:rsidR="00B840D5">
        <w:t xml:space="preserve"> and riparian areas</w:t>
      </w:r>
      <w:r w:rsidRPr="00CF4049">
        <w:t xml:space="preserve"> </w:t>
      </w:r>
    </w:p>
    <w:p w14:paraId="0973D50C" w14:textId="2F1F3DC5" w:rsidR="00692D4A" w:rsidRPr="00CF4049" w:rsidRDefault="00C70864" w:rsidP="00A22C9C">
      <w:pPr>
        <w:numPr>
          <w:ilvl w:val="0"/>
          <w:numId w:val="15"/>
        </w:numPr>
        <w:spacing w:after="0"/>
        <w:ind w:left="900"/>
        <w:contextualSpacing/>
      </w:pPr>
      <w:r>
        <w:t>L</w:t>
      </w:r>
      <w:r w:rsidR="00692D4A" w:rsidRPr="00CF4049">
        <w:t xml:space="preserve">ocation of the proposed </w:t>
      </w:r>
      <w:r w:rsidR="00430A7F">
        <w:t>land alteration area</w:t>
      </w:r>
      <w:r w:rsidR="0016179E">
        <w:t>, including the outer grading limits</w:t>
      </w:r>
      <w:r w:rsidR="00692D4A" w:rsidRPr="00CF4049">
        <w:t xml:space="preserve"> </w:t>
      </w:r>
    </w:p>
    <w:p w14:paraId="78C570DB" w14:textId="77777777" w:rsidR="00741132" w:rsidRDefault="00741132" w:rsidP="009F239C">
      <w:pPr>
        <w:spacing w:after="0"/>
      </w:pPr>
    </w:p>
    <w:p w14:paraId="49A92D08" w14:textId="005E991F" w:rsidR="009F239C" w:rsidRDefault="00741132" w:rsidP="004B670E">
      <w:pPr>
        <w:ind w:left="360"/>
      </w:pPr>
      <w:r w:rsidRPr="004B670E">
        <w:rPr>
          <w:b/>
        </w:rPr>
        <w:t>Note:</w:t>
      </w:r>
      <w:r>
        <w:t xml:space="preserve"> </w:t>
      </w:r>
      <w:r w:rsidR="00A84A07">
        <w:t xml:space="preserve">You may use the </w:t>
      </w:r>
      <w:hyperlink r:id="rId17" w:history="1">
        <w:r w:rsidR="00A84A07" w:rsidRPr="00B941FA">
          <w:rPr>
            <w:rStyle w:val="Hyperlink"/>
          </w:rPr>
          <w:t xml:space="preserve">DNR’s </w:t>
        </w:r>
        <w:r w:rsidR="00A84A07">
          <w:rPr>
            <w:rStyle w:val="Hyperlink"/>
          </w:rPr>
          <w:t>online PCA mapper</w:t>
        </w:r>
      </w:hyperlink>
      <w:r w:rsidR="00A84A07" w:rsidRPr="007B4741">
        <w:rPr>
          <w:color w:val="5B9BD5" w:themeColor="accent1"/>
        </w:rPr>
        <w:t xml:space="preserve"> </w:t>
      </w:r>
      <w:r w:rsidR="00A84A07">
        <w:t xml:space="preserve">to determine if your proposed land alteration activity will occur </w:t>
      </w:r>
      <w:r w:rsidR="00FF3605">
        <w:t xml:space="preserve">in any </w:t>
      </w:r>
      <w:r w:rsidR="00A84A07">
        <w:t>riparian areas or in the bluff impact zone. Aerial photos from this online mapper can be printed to show property boundaries and the location of riparian areas and bluff impact zone</w:t>
      </w:r>
      <w:r w:rsidR="002275C8">
        <w:t>s</w:t>
      </w:r>
      <w:r w:rsidR="00A84A07">
        <w:t xml:space="preserve">. </w:t>
      </w:r>
      <w:r>
        <w:t>Hand drawings on aerial photos printed from DNR’s online mappers may be used to show the project location.</w:t>
      </w:r>
    </w:p>
    <w:p w14:paraId="655CFAC7" w14:textId="51EE1989" w:rsidR="00B20831" w:rsidRDefault="00741132" w:rsidP="00B20831">
      <w:r>
        <w:t>Applications to construct or replace riprap, retaining walls or other hard armoring structures</w:t>
      </w:r>
      <w:r w:rsidR="00B20831">
        <w:t xml:space="preserve"> will </w:t>
      </w:r>
      <w:r w:rsidR="00936BAF">
        <w:t xml:space="preserve">also </w:t>
      </w:r>
      <w:r w:rsidR="00B20831">
        <w:t xml:space="preserve">need to submit </w:t>
      </w:r>
      <w:r w:rsidR="00936BAF">
        <w:t>the following</w:t>
      </w:r>
      <w:r w:rsidR="00B20831">
        <w:t>:</w:t>
      </w:r>
    </w:p>
    <w:p w14:paraId="3B0DA399" w14:textId="798880C5" w:rsidR="00B20831" w:rsidRDefault="00B20831" w:rsidP="00B20831">
      <w:pPr>
        <w:pStyle w:val="ListParagraph"/>
        <w:numPr>
          <w:ilvl w:val="0"/>
          <w:numId w:val="28"/>
        </w:numPr>
      </w:pPr>
      <w:r>
        <w:t>Photos showing that an established erosion problem exists.</w:t>
      </w:r>
    </w:p>
    <w:p w14:paraId="1549EF5D" w14:textId="77777777" w:rsidR="00B20831" w:rsidRDefault="00B20831" w:rsidP="00B20831">
      <w:pPr>
        <w:pStyle w:val="ListParagraph"/>
        <w:numPr>
          <w:ilvl w:val="0"/>
          <w:numId w:val="28"/>
        </w:numPr>
      </w:pPr>
      <w:r>
        <w:t xml:space="preserve">Explanation that the proposed erosion control structures are the </w:t>
      </w:r>
      <w:r w:rsidRPr="00F30827">
        <w:rPr>
          <w:u w:val="single"/>
        </w:rPr>
        <w:t>minimum</w:t>
      </w:r>
      <w:r>
        <w:t xml:space="preserve"> necessary to correct the problem.</w:t>
      </w:r>
    </w:p>
    <w:p w14:paraId="507080E6" w14:textId="34ECDD46" w:rsidR="00B20831" w:rsidRDefault="00B20831" w:rsidP="00B20831">
      <w:pPr>
        <w:pStyle w:val="ListParagraph"/>
        <w:numPr>
          <w:ilvl w:val="0"/>
          <w:numId w:val="28"/>
        </w:numPr>
      </w:pPr>
      <w:r>
        <w:t>Construction plans showing consistency with the following design standards:</w:t>
      </w:r>
    </w:p>
    <w:p w14:paraId="070DE7A7" w14:textId="5C38A710" w:rsidR="00B20831" w:rsidRDefault="00B20831" w:rsidP="00BD40D0">
      <w:pPr>
        <w:pStyle w:val="ListParagraph"/>
        <w:numPr>
          <w:ilvl w:val="1"/>
          <w:numId w:val="28"/>
        </w:numPr>
        <w:ind w:left="1080"/>
      </w:pPr>
      <w:r>
        <w:t>For retaining walls, the walls are no higher than five feet and are at least 10 feet apart</w:t>
      </w:r>
      <w:r w:rsidR="005E5F89">
        <w:t>.</w:t>
      </w:r>
    </w:p>
    <w:p w14:paraId="3B7C9AF4" w14:textId="7F759657" w:rsidR="00B20831" w:rsidRDefault="00B20831" w:rsidP="00BD40D0">
      <w:pPr>
        <w:pStyle w:val="ListParagraph"/>
        <w:numPr>
          <w:ilvl w:val="1"/>
          <w:numId w:val="28"/>
        </w:numPr>
        <w:ind w:left="1080"/>
      </w:pPr>
      <w:r>
        <w:t xml:space="preserve">For shoreline riprap, the height must be not higher than the regulatory flood protection elevation (RFPE). The RFPE is typically defined as an elevation of one foot above the 100-year flood elevation. Riprap installed to this elevation provides protection from erosion due to flooding. Check with your local government for the RFPE. </w:t>
      </w:r>
      <w:hyperlink r:id="rId18" w:history="1">
        <w:r w:rsidR="005E5F89" w:rsidRPr="005E5F89">
          <w:rPr>
            <w:rStyle w:val="Hyperlink"/>
          </w:rPr>
          <w:t>Please consult</w:t>
        </w:r>
        <w:r w:rsidR="00343AA9" w:rsidRPr="005E5F89">
          <w:rPr>
            <w:rStyle w:val="Hyperlink"/>
          </w:rPr>
          <w:t xml:space="preserve"> </w:t>
        </w:r>
        <w:r w:rsidR="005E5F89" w:rsidRPr="005E5F89">
          <w:rPr>
            <w:rStyle w:val="Hyperlink"/>
          </w:rPr>
          <w:t xml:space="preserve">DNR’s riprap </w:t>
        </w:r>
        <w:r w:rsidR="009171A1">
          <w:rPr>
            <w:rStyle w:val="Hyperlink"/>
          </w:rPr>
          <w:t>design standards</w:t>
        </w:r>
      </w:hyperlink>
      <w:r w:rsidR="005E5F89" w:rsidRPr="005E5F89">
        <w:t xml:space="preserve"> for i</w:t>
      </w:r>
      <w:r w:rsidR="00343AA9" w:rsidRPr="005E5F89">
        <w:t>nstalling riprap.</w:t>
      </w:r>
      <w:r w:rsidR="005E5F89">
        <w:rPr>
          <w:rStyle w:val="Hyperlink"/>
        </w:rPr>
        <w:t xml:space="preserve"> </w:t>
      </w:r>
    </w:p>
    <w:p w14:paraId="36515FB4" w14:textId="5BF3695D" w:rsidR="00B20831" w:rsidRDefault="00B20831" w:rsidP="00B20831">
      <w:pPr>
        <w:pStyle w:val="ListParagraph"/>
        <w:numPr>
          <w:ilvl w:val="0"/>
          <w:numId w:val="28"/>
        </w:numPr>
      </w:pPr>
      <w:r>
        <w:t xml:space="preserve">For </w:t>
      </w:r>
      <w:r w:rsidR="00A30380">
        <w:t>retaining walls and riprap</w:t>
      </w:r>
      <w:r>
        <w:t xml:space="preserve"> exceeding these design standards, applicants must submit design drawings and a statement by a professional engineer testifying that a larger structure is needed to correct the erosion problem.</w:t>
      </w:r>
    </w:p>
    <w:p w14:paraId="241E0CF9" w14:textId="5CC923F4" w:rsidR="008174CE" w:rsidRDefault="008174CE" w:rsidP="00A05A27">
      <w:pPr>
        <w:pStyle w:val="ListParagraph"/>
        <w:numPr>
          <w:ilvl w:val="0"/>
          <w:numId w:val="28"/>
        </w:numPr>
      </w:pPr>
      <w:r>
        <w:t>For erosion control projects developed under a plan approved by the local government or a resource agency, applicants must submit the approved plan.</w:t>
      </w:r>
    </w:p>
    <w:p w14:paraId="6AD146CB" w14:textId="791DC9DC" w:rsidR="00B20831" w:rsidRDefault="00B20831" w:rsidP="00B20831">
      <w:pPr>
        <w:pStyle w:val="ListParagraph"/>
        <w:numPr>
          <w:ilvl w:val="0"/>
          <w:numId w:val="28"/>
        </w:numPr>
      </w:pPr>
      <w:r>
        <w:t>For projects involving work below the OHWL, applicants must submit an email or permit from the DNR documenting a</w:t>
      </w:r>
      <w:r w:rsidR="008B40DB">
        <w:t>pproval of work below the OHWL i</w:t>
      </w:r>
      <w:r>
        <w:t xml:space="preserve">s consistent </w:t>
      </w:r>
      <w:hyperlink r:id="rId19" w:history="1">
        <w:r w:rsidRPr="004C7706">
          <w:rPr>
            <w:rStyle w:val="Hyperlink"/>
          </w:rPr>
          <w:t xml:space="preserve">with DNR’s riprap </w:t>
        </w:r>
        <w:r w:rsidR="009171A1">
          <w:rPr>
            <w:rStyle w:val="Hyperlink"/>
          </w:rPr>
          <w:t>design standards</w:t>
        </w:r>
        <w:r w:rsidRPr="004C7706">
          <w:rPr>
            <w:rStyle w:val="Hyperlink"/>
          </w:rPr>
          <w:t>.</w:t>
        </w:r>
      </w:hyperlink>
      <w:r w:rsidR="005007F2" w:rsidRPr="005007F2">
        <w:rPr>
          <w:noProof/>
        </w:rPr>
        <w:t xml:space="preserve"> </w:t>
      </w:r>
      <w:r w:rsidR="001421ED">
        <w:rPr>
          <w:noProof/>
        </w:rPr>
        <w:t xml:space="preserve">Contact your DNR Area Hydrologist for more information. </w:t>
      </w:r>
    </w:p>
    <w:p w14:paraId="296E6BFA" w14:textId="3F056B66" w:rsidR="00692D4A" w:rsidRPr="004A2CAC" w:rsidRDefault="00692D4A" w:rsidP="00692D4A">
      <w:pPr>
        <w:pStyle w:val="Heading2"/>
      </w:pPr>
      <w:r w:rsidRPr="004A2CAC">
        <w:t xml:space="preserve">What </w:t>
      </w:r>
      <w:r w:rsidR="006D3F27">
        <w:t>h</w:t>
      </w:r>
      <w:r w:rsidRPr="004A2CAC">
        <w:t>appens when I submit my permit application?</w:t>
      </w:r>
    </w:p>
    <w:p w14:paraId="60E5AEF6" w14:textId="70533DF6" w:rsidR="005301CF" w:rsidRDefault="00B472D4" w:rsidP="00692D4A">
      <w:pPr>
        <w:spacing w:after="0" w:line="240" w:lineRule="auto"/>
      </w:pPr>
      <w:r>
        <w:t>Planning</w:t>
      </w:r>
      <w:r w:rsidR="00692D4A">
        <w:t xml:space="preserve"> staff will review the application to make sure it is complete</w:t>
      </w:r>
      <w:r w:rsidR="005301CF">
        <w:t xml:space="preserve"> and</w:t>
      </w:r>
      <w:r w:rsidR="00692D4A">
        <w:t xml:space="preserve"> that all </w:t>
      </w:r>
      <w:r w:rsidR="00430A7F">
        <w:t>required information is shown on an aerial photo and/or site plan</w:t>
      </w:r>
      <w:r w:rsidR="00A20106">
        <w:t>,</w:t>
      </w:r>
      <w:r w:rsidR="00430A7F">
        <w:t xml:space="preserve"> and that specific performance standards have been met</w:t>
      </w:r>
      <w:r w:rsidR="005301CF">
        <w:t xml:space="preserve">. </w:t>
      </w:r>
    </w:p>
    <w:p w14:paraId="1709C961" w14:textId="320B3C5D" w:rsidR="00933AF0" w:rsidRDefault="00692D4A" w:rsidP="00692D4A">
      <w:pPr>
        <w:spacing w:after="0" w:line="240" w:lineRule="auto"/>
      </w:pPr>
      <w:r>
        <w:t xml:space="preserve">If the permit application is complete and meets the performance standards, </w:t>
      </w:r>
      <w:r w:rsidR="00513999">
        <w:t xml:space="preserve">the permit </w:t>
      </w:r>
      <w:r>
        <w:t>will be approved</w:t>
      </w:r>
      <w:r w:rsidR="009051B2">
        <w:t xml:space="preserve"> subject to </w:t>
      </w:r>
      <w:r w:rsidR="00852816">
        <w:t xml:space="preserve">the following </w:t>
      </w:r>
      <w:r w:rsidR="005E5F89">
        <w:t xml:space="preserve">general </w:t>
      </w:r>
      <w:r w:rsidR="009051B2">
        <w:t>conditions of approval</w:t>
      </w:r>
      <w:r w:rsidR="005E5F89">
        <w:t xml:space="preserve"> and any project specific conditions</w:t>
      </w:r>
      <w:r w:rsidR="00852816">
        <w:t>:</w:t>
      </w:r>
      <w:r>
        <w:t xml:space="preserve"> </w:t>
      </w:r>
    </w:p>
    <w:p w14:paraId="0A650501" w14:textId="77777777" w:rsidR="00157BF3" w:rsidRDefault="00157BF3" w:rsidP="00852816">
      <w:pPr>
        <w:pStyle w:val="NoSpacing"/>
      </w:pPr>
    </w:p>
    <w:p w14:paraId="7C295A30" w14:textId="77777777" w:rsidR="00852816" w:rsidRPr="001362DC" w:rsidRDefault="00852816" w:rsidP="00852816">
      <w:pPr>
        <w:pStyle w:val="NoSpacing"/>
        <w:numPr>
          <w:ilvl w:val="0"/>
          <w:numId w:val="29"/>
        </w:numPr>
      </w:pPr>
      <w:r w:rsidRPr="001362DC">
        <w:rPr>
          <w:rStyle w:val="Heading2Char"/>
          <w:b w:val="0"/>
          <w:color w:val="auto"/>
          <w:szCs w:val="22"/>
        </w:rPr>
        <w:t>Temporary</w:t>
      </w:r>
      <w:r w:rsidRPr="001362DC">
        <w:t xml:space="preserve"> and permanent erosion and sediment control measures retain sediment onsite consistent with best management practices in the </w:t>
      </w:r>
      <w:hyperlink r:id="rId20" w:history="1">
        <w:r w:rsidRPr="001362DC">
          <w:rPr>
            <w:rStyle w:val="Hyperlink"/>
          </w:rPr>
          <w:t>Minnesota Stormwater Manual</w:t>
        </w:r>
      </w:hyperlink>
      <w:r w:rsidRPr="001362DC">
        <w:t>;</w:t>
      </w:r>
    </w:p>
    <w:p w14:paraId="5975DBEC" w14:textId="77777777" w:rsidR="00852816" w:rsidRPr="001362DC" w:rsidRDefault="00852816" w:rsidP="00852816">
      <w:pPr>
        <w:pStyle w:val="NoSpacing"/>
        <w:numPr>
          <w:ilvl w:val="0"/>
          <w:numId w:val="29"/>
        </w:numPr>
      </w:pPr>
      <w:r w:rsidRPr="001362DC">
        <w:t>Natural site topography, soil, and vegetation conditions are used to control runoff and reduce erosion and sedimentation;</w:t>
      </w:r>
    </w:p>
    <w:p w14:paraId="1982C993" w14:textId="77777777" w:rsidR="00852816" w:rsidRPr="001362DC" w:rsidRDefault="00852816" w:rsidP="00852816">
      <w:pPr>
        <w:pStyle w:val="NoSpacing"/>
        <w:numPr>
          <w:ilvl w:val="0"/>
          <w:numId w:val="29"/>
        </w:numPr>
      </w:pPr>
      <w:r w:rsidRPr="001362DC">
        <w:lastRenderedPageBreak/>
        <w:t>Construction activity is phased when possible;</w:t>
      </w:r>
    </w:p>
    <w:p w14:paraId="497BC1E7" w14:textId="77777777" w:rsidR="00852816" w:rsidRPr="001362DC" w:rsidRDefault="00852816" w:rsidP="00852816">
      <w:pPr>
        <w:pStyle w:val="NoSpacing"/>
        <w:numPr>
          <w:ilvl w:val="0"/>
          <w:numId w:val="29"/>
        </w:numPr>
      </w:pPr>
      <w:r w:rsidRPr="001362DC">
        <w:t>All erosion and sediment controls are installed before starting any land disturbance activity;</w:t>
      </w:r>
    </w:p>
    <w:p w14:paraId="2BCA88EB" w14:textId="77777777" w:rsidR="00852816" w:rsidRPr="001362DC" w:rsidRDefault="00852816" w:rsidP="00852816">
      <w:pPr>
        <w:pStyle w:val="NoSpacing"/>
        <w:numPr>
          <w:ilvl w:val="0"/>
          <w:numId w:val="29"/>
        </w:numPr>
      </w:pPr>
      <w:r w:rsidRPr="001362DC">
        <w:t>Erosion and sediment controls are maintained to ensure effective operation;</w:t>
      </w:r>
    </w:p>
    <w:p w14:paraId="13F37C96" w14:textId="14C2050C" w:rsidR="00852816" w:rsidRPr="001362DC" w:rsidRDefault="00852816" w:rsidP="00852816">
      <w:pPr>
        <w:pStyle w:val="NoSpacing"/>
        <w:numPr>
          <w:ilvl w:val="0"/>
          <w:numId w:val="29"/>
        </w:numPr>
      </w:pPr>
      <w:r w:rsidRPr="001362DC">
        <w:t>The proposed work is consistent with the vegetation standards in Section 9.0</w:t>
      </w:r>
      <w:r w:rsidR="009152D8">
        <w:t xml:space="preserve"> </w:t>
      </w:r>
      <w:r w:rsidR="009152D8" w:rsidRPr="009152D8">
        <w:rPr>
          <w:i/>
        </w:rPr>
        <w:t>(insert local ordinance reference)</w:t>
      </w:r>
      <w:r w:rsidR="009152D8">
        <w:t xml:space="preserve"> of the </w:t>
      </w:r>
      <w:r w:rsidR="009152D8" w:rsidRPr="009152D8">
        <w:rPr>
          <w:i/>
        </w:rPr>
        <w:t>(name of ordinance)</w:t>
      </w:r>
      <w:r w:rsidRPr="001362DC">
        <w:t>; and</w:t>
      </w:r>
    </w:p>
    <w:p w14:paraId="7624104C" w14:textId="67BE095E" w:rsidR="00B67AAD" w:rsidRDefault="00852816" w:rsidP="00626CFA">
      <w:pPr>
        <w:pStyle w:val="NoSpacing"/>
        <w:numPr>
          <w:ilvl w:val="0"/>
          <w:numId w:val="29"/>
        </w:numPr>
      </w:pPr>
      <w:r w:rsidRPr="001362DC">
        <w:t xml:space="preserve">Best management practices for protecting and enhancing ecological and water resources identified in </w:t>
      </w:r>
      <w:hyperlink r:id="rId21" w:history="1">
        <w:r w:rsidRPr="001362DC">
          <w:rPr>
            <w:rStyle w:val="Hyperlink"/>
          </w:rPr>
          <w:t>Best Practices for Meeting DNR General Public Waters Work Permit GP 2004-0001</w:t>
        </w:r>
      </w:hyperlink>
      <w:r w:rsidRPr="001362DC">
        <w:t xml:space="preserve">. </w:t>
      </w:r>
    </w:p>
    <w:sectPr w:rsidR="00B67AAD" w:rsidSect="001A3F3E">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 Petrik" w:date="2020-07-29T11:31:00Z" w:initials="PD(">
    <w:p w14:paraId="6BFC5984" w14:textId="565253D8" w:rsidR="00E46D3B" w:rsidRDefault="00E46D3B">
      <w:pPr>
        <w:pStyle w:val="CommentText"/>
      </w:pPr>
      <w:r>
        <w:rPr>
          <w:rStyle w:val="CommentReference"/>
        </w:rPr>
        <w:annotationRef/>
      </w:r>
      <w:r>
        <w:t>The WQIZ is a difficult definition to communicate in a sentence. To communicate this definitional term to property owners, the words “riparian area” is used instead of WQIZ and explained using this table.</w:t>
      </w:r>
    </w:p>
  </w:comment>
  <w:comment w:id="1" w:author="Daniel Petrik" w:date="2020-07-29T11:39:00Z" w:initials="PD(">
    <w:p w14:paraId="44104146" w14:textId="5CAF9452" w:rsidR="00E46D3B" w:rsidRDefault="00E46D3B">
      <w:pPr>
        <w:pStyle w:val="CommentText"/>
      </w:pPr>
      <w:r>
        <w:rPr>
          <w:rStyle w:val="CommentReference"/>
        </w:rPr>
        <w:annotationRef/>
      </w:r>
      <w:r>
        <w:t>These would be the most likely facilities to be added by typical property owners. Many other, but less common, exempt facilities are listed in Section 12</w:t>
      </w:r>
      <w:r w:rsidR="007D5849">
        <w:t xml:space="preserve"> of the MRCCA model ordinance</w:t>
      </w:r>
      <w:r>
        <w:t>.</w:t>
      </w:r>
    </w:p>
  </w:comment>
  <w:comment w:id="2" w:author="Daniel Petrik" w:date="2020-07-29T11:51:00Z" w:initials="PD(">
    <w:p w14:paraId="2E8DB4FA" w14:textId="48384893" w:rsidR="0094471A" w:rsidRDefault="0094471A">
      <w:pPr>
        <w:pStyle w:val="CommentText"/>
      </w:pPr>
      <w:r>
        <w:rPr>
          <w:rStyle w:val="CommentReference"/>
        </w:rPr>
        <w:annotationRef/>
      </w:r>
      <w:r>
        <w:t xml:space="preserve">These requirements are consistent with the submittal requirements listed in 6106.0160 Subp. </w:t>
      </w:r>
    </w:p>
  </w:comment>
  <w:comment w:id="3" w:author="Daniel Petrik" w:date="2020-07-31T09:29:00Z" w:initials="PD(">
    <w:p w14:paraId="471ACFE7" w14:textId="09495381" w:rsidR="009171A1" w:rsidRDefault="009171A1">
      <w:pPr>
        <w:pStyle w:val="CommentText"/>
      </w:pPr>
      <w:r>
        <w:rPr>
          <w:rStyle w:val="CommentReference"/>
        </w:rPr>
        <w:annotationRef/>
      </w:r>
      <w:r>
        <w:t xml:space="preserve">Local governments may consider asking applicants to show </w:t>
      </w:r>
      <w:r w:rsidR="00D80BE1">
        <w:t xml:space="preserve">the </w:t>
      </w:r>
      <w:r>
        <w:t xml:space="preserve">extent of land alterations using resources like </w:t>
      </w:r>
      <w:hyperlink r:id="rId1" w:history="1">
        <w:r w:rsidRPr="00D80BE1">
          <w:rPr>
            <w:rStyle w:val="Hyperlink"/>
          </w:rPr>
          <w:t>MNTOPO</w:t>
        </w:r>
      </w:hyperlink>
      <w:r>
        <w:t xml:space="preserve"> or other methods that show contours.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C5984" w15:done="0"/>
  <w15:commentEx w15:paraId="44104146" w15:done="0"/>
  <w15:commentEx w15:paraId="2E8DB4FA" w15:done="0"/>
  <w15:commentEx w15:paraId="471AC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C5984" w16cid:durableId="28A4454F"/>
  <w16cid:commentId w16cid:paraId="44104146" w16cid:durableId="28A44550"/>
  <w16cid:commentId w16cid:paraId="2E8DB4FA" w16cid:durableId="28A44551"/>
  <w16cid:commentId w16cid:paraId="471ACFE7" w16cid:durableId="28A445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B93F" w14:textId="77777777" w:rsidR="00AD1170" w:rsidRDefault="00AD1170" w:rsidP="00AD1170">
      <w:pPr>
        <w:spacing w:after="0" w:line="240" w:lineRule="auto"/>
      </w:pPr>
      <w:r>
        <w:separator/>
      </w:r>
    </w:p>
  </w:endnote>
  <w:endnote w:type="continuationSeparator" w:id="0">
    <w:p w14:paraId="1D336683" w14:textId="77777777" w:rsidR="00AD1170" w:rsidRDefault="00AD1170" w:rsidP="00AD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3931" w14:textId="5EDE3ABC" w:rsidR="00AD1170" w:rsidRDefault="00AD1170">
    <w:pPr>
      <w:pStyle w:val="Footer"/>
    </w:pPr>
    <w:r>
      <w:ptab w:relativeTo="margin" w:alignment="center" w:leader="none"/>
    </w:r>
    <w:r>
      <w:ptab w:relativeTo="margin" w:alignment="right" w:leader="none"/>
    </w:r>
    <w:r w:rsidR="009F1B9F">
      <w:t>0</w:t>
    </w:r>
    <w:r w:rsidR="00BD40D0">
      <w:t>9</w:t>
    </w:r>
    <w:r w:rsidR="00560FB9">
      <w:t>/</w:t>
    </w:r>
    <w:r w:rsidR="009F1B9F">
      <w:t>0</w:t>
    </w:r>
    <w:r w:rsidR="00BD40D0">
      <w:t>7</w:t>
    </w:r>
    <w:r>
      <w:t>/2</w:t>
    </w:r>
    <w:r w:rsidR="00BD40D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A6F9" w14:textId="77777777" w:rsidR="00AD1170" w:rsidRDefault="00AD1170" w:rsidP="00AD1170">
      <w:pPr>
        <w:spacing w:after="0" w:line="240" w:lineRule="auto"/>
      </w:pPr>
      <w:r>
        <w:separator/>
      </w:r>
    </w:p>
  </w:footnote>
  <w:footnote w:type="continuationSeparator" w:id="0">
    <w:p w14:paraId="4AFA1EBE" w14:textId="77777777" w:rsidR="00AD1170" w:rsidRDefault="00AD1170" w:rsidP="00AD1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D0"/>
    <w:multiLevelType w:val="hybridMultilevel"/>
    <w:tmpl w:val="232002A8"/>
    <w:lvl w:ilvl="0" w:tplc="2BC45DB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05A"/>
    <w:multiLevelType w:val="hybridMultilevel"/>
    <w:tmpl w:val="5D78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D1C00"/>
    <w:multiLevelType w:val="hybridMultilevel"/>
    <w:tmpl w:val="3A961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129E2"/>
    <w:multiLevelType w:val="hybridMultilevel"/>
    <w:tmpl w:val="B5D42C26"/>
    <w:lvl w:ilvl="0" w:tplc="4AFAC3B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C357BB8"/>
    <w:multiLevelType w:val="hybridMultilevel"/>
    <w:tmpl w:val="3A0EA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F402C"/>
    <w:multiLevelType w:val="hybridMultilevel"/>
    <w:tmpl w:val="37FE6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01D92"/>
    <w:multiLevelType w:val="hybridMultilevel"/>
    <w:tmpl w:val="2E7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03E2C"/>
    <w:multiLevelType w:val="hybridMultilevel"/>
    <w:tmpl w:val="A878B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77BDF"/>
    <w:multiLevelType w:val="hybridMultilevel"/>
    <w:tmpl w:val="EBDC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347E"/>
    <w:multiLevelType w:val="hybridMultilevel"/>
    <w:tmpl w:val="E51AD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EF2FD1"/>
    <w:multiLevelType w:val="hybridMultilevel"/>
    <w:tmpl w:val="510E0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677AE1"/>
    <w:multiLevelType w:val="hybridMultilevel"/>
    <w:tmpl w:val="A8D69110"/>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151772"/>
    <w:multiLevelType w:val="hybridMultilevel"/>
    <w:tmpl w:val="77CAFA64"/>
    <w:lvl w:ilvl="0" w:tplc="03147D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00C88"/>
    <w:multiLevelType w:val="hybridMultilevel"/>
    <w:tmpl w:val="F1D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11FFF"/>
    <w:multiLevelType w:val="hybridMultilevel"/>
    <w:tmpl w:val="41D4D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32424E"/>
    <w:multiLevelType w:val="hybridMultilevel"/>
    <w:tmpl w:val="CEE8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0502D8"/>
    <w:multiLevelType w:val="hybridMultilevel"/>
    <w:tmpl w:val="9C888B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54ABB"/>
    <w:multiLevelType w:val="hybridMultilevel"/>
    <w:tmpl w:val="7E3C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27C99"/>
    <w:multiLevelType w:val="hybridMultilevel"/>
    <w:tmpl w:val="79B2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057CD"/>
    <w:multiLevelType w:val="hybridMultilevel"/>
    <w:tmpl w:val="55C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F305F"/>
    <w:multiLevelType w:val="hybridMultilevel"/>
    <w:tmpl w:val="D75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57D3C"/>
    <w:multiLevelType w:val="hybridMultilevel"/>
    <w:tmpl w:val="5FA8364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A31D37"/>
    <w:multiLevelType w:val="hybridMultilevel"/>
    <w:tmpl w:val="1924F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3643C2"/>
    <w:multiLevelType w:val="hybridMultilevel"/>
    <w:tmpl w:val="47EEF738"/>
    <w:lvl w:ilvl="0" w:tplc="345059E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6BD35AF1"/>
    <w:multiLevelType w:val="hybridMultilevel"/>
    <w:tmpl w:val="0A0C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455B"/>
    <w:multiLevelType w:val="hybridMultilevel"/>
    <w:tmpl w:val="E68E6B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15:restartNumberingAfterBreak="0">
    <w:nsid w:val="74511F07"/>
    <w:multiLevelType w:val="hybridMultilevel"/>
    <w:tmpl w:val="336E5320"/>
    <w:lvl w:ilvl="0" w:tplc="2BC45D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E306B"/>
    <w:multiLevelType w:val="hybridMultilevel"/>
    <w:tmpl w:val="F556A1D8"/>
    <w:lvl w:ilvl="0" w:tplc="87C62B14">
      <w:start w:val="1"/>
      <w:numFmt w:val="upperLetter"/>
      <w:pStyle w:val="Style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FA791C"/>
    <w:multiLevelType w:val="hybridMultilevel"/>
    <w:tmpl w:val="D34A7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27482">
    <w:abstractNumId w:val="6"/>
  </w:num>
  <w:num w:numId="2" w16cid:durableId="1052928271">
    <w:abstractNumId w:val="1"/>
  </w:num>
  <w:num w:numId="3" w16cid:durableId="333799500">
    <w:abstractNumId w:val="27"/>
  </w:num>
  <w:num w:numId="4" w16cid:durableId="229193191">
    <w:abstractNumId w:val="12"/>
  </w:num>
  <w:num w:numId="5" w16cid:durableId="2112312385">
    <w:abstractNumId w:val="20"/>
  </w:num>
  <w:num w:numId="6" w16cid:durableId="1098138316">
    <w:abstractNumId w:val="18"/>
  </w:num>
  <w:num w:numId="7" w16cid:durableId="1591543601">
    <w:abstractNumId w:val="17"/>
  </w:num>
  <w:num w:numId="8" w16cid:durableId="596642564">
    <w:abstractNumId w:val="26"/>
  </w:num>
  <w:num w:numId="9" w16cid:durableId="882862067">
    <w:abstractNumId w:val="14"/>
  </w:num>
  <w:num w:numId="10" w16cid:durableId="1296989324">
    <w:abstractNumId w:val="0"/>
  </w:num>
  <w:num w:numId="11" w16cid:durableId="1584798643">
    <w:abstractNumId w:val="15"/>
  </w:num>
  <w:num w:numId="12" w16cid:durableId="1878858336">
    <w:abstractNumId w:val="22"/>
  </w:num>
  <w:num w:numId="13" w16cid:durableId="1487819180">
    <w:abstractNumId w:val="13"/>
  </w:num>
  <w:num w:numId="14" w16cid:durableId="386683722">
    <w:abstractNumId w:val="19"/>
  </w:num>
  <w:num w:numId="15" w16cid:durableId="1147864395">
    <w:abstractNumId w:val="28"/>
  </w:num>
  <w:num w:numId="16" w16cid:durableId="826240641">
    <w:abstractNumId w:val="7"/>
  </w:num>
  <w:num w:numId="17" w16cid:durableId="598831046">
    <w:abstractNumId w:val="9"/>
  </w:num>
  <w:num w:numId="18" w16cid:durableId="1186989345">
    <w:abstractNumId w:val="10"/>
  </w:num>
  <w:num w:numId="19" w16cid:durableId="1114981288">
    <w:abstractNumId w:val="3"/>
  </w:num>
  <w:num w:numId="20" w16cid:durableId="616914025">
    <w:abstractNumId w:val="2"/>
  </w:num>
  <w:num w:numId="21" w16cid:durableId="1027019933">
    <w:abstractNumId w:val="16"/>
  </w:num>
  <w:num w:numId="22" w16cid:durableId="1517033920">
    <w:abstractNumId w:val="21"/>
  </w:num>
  <w:num w:numId="23" w16cid:durableId="438529357">
    <w:abstractNumId w:val="11"/>
  </w:num>
  <w:num w:numId="24" w16cid:durableId="1003094686">
    <w:abstractNumId w:val="25"/>
  </w:num>
  <w:num w:numId="25" w16cid:durableId="1823767255">
    <w:abstractNumId w:val="24"/>
  </w:num>
  <w:num w:numId="26" w16cid:durableId="1964382244">
    <w:abstractNumId w:val="23"/>
  </w:num>
  <w:num w:numId="27" w16cid:durableId="956714778">
    <w:abstractNumId w:val="4"/>
  </w:num>
  <w:num w:numId="28" w16cid:durableId="1986423467">
    <w:abstractNumId w:val="5"/>
  </w:num>
  <w:num w:numId="29" w16cid:durableId="100231988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Petrik">
    <w15:presenceInfo w15:providerId="AD" w15:userId="S-1-5-21-1926791991-2342058966-2197791820-17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6D"/>
    <w:rsid w:val="0000095E"/>
    <w:rsid w:val="00003483"/>
    <w:rsid w:val="00010CD5"/>
    <w:rsid w:val="00010EFF"/>
    <w:rsid w:val="000147B8"/>
    <w:rsid w:val="0001683D"/>
    <w:rsid w:val="000169C4"/>
    <w:rsid w:val="00020C6F"/>
    <w:rsid w:val="00021DC6"/>
    <w:rsid w:val="0002395D"/>
    <w:rsid w:val="00025B71"/>
    <w:rsid w:val="000347F7"/>
    <w:rsid w:val="000403DD"/>
    <w:rsid w:val="00055592"/>
    <w:rsid w:val="000706E5"/>
    <w:rsid w:val="00077AC0"/>
    <w:rsid w:val="00084101"/>
    <w:rsid w:val="000A2542"/>
    <w:rsid w:val="000B7D4B"/>
    <w:rsid w:val="000C0592"/>
    <w:rsid w:val="000C7B50"/>
    <w:rsid w:val="000D1681"/>
    <w:rsid w:val="000E172D"/>
    <w:rsid w:val="000E51D6"/>
    <w:rsid w:val="00102168"/>
    <w:rsid w:val="00104560"/>
    <w:rsid w:val="00110512"/>
    <w:rsid w:val="001250FC"/>
    <w:rsid w:val="00130A65"/>
    <w:rsid w:val="001362DC"/>
    <w:rsid w:val="001368C5"/>
    <w:rsid w:val="00136F4F"/>
    <w:rsid w:val="001421ED"/>
    <w:rsid w:val="00143507"/>
    <w:rsid w:val="0014742E"/>
    <w:rsid w:val="001519A0"/>
    <w:rsid w:val="00157BF3"/>
    <w:rsid w:val="0016179E"/>
    <w:rsid w:val="001707CA"/>
    <w:rsid w:val="00173349"/>
    <w:rsid w:val="00175E91"/>
    <w:rsid w:val="001979C0"/>
    <w:rsid w:val="001A3BD9"/>
    <w:rsid w:val="001A3F3E"/>
    <w:rsid w:val="001A57C3"/>
    <w:rsid w:val="001B015E"/>
    <w:rsid w:val="001B596F"/>
    <w:rsid w:val="001C3774"/>
    <w:rsid w:val="001C4BFE"/>
    <w:rsid w:val="001D71A2"/>
    <w:rsid w:val="001E2172"/>
    <w:rsid w:val="001E3874"/>
    <w:rsid w:val="001F2E77"/>
    <w:rsid w:val="00213576"/>
    <w:rsid w:val="002275C8"/>
    <w:rsid w:val="0024507C"/>
    <w:rsid w:val="00250FD0"/>
    <w:rsid w:val="00265D29"/>
    <w:rsid w:val="002A110B"/>
    <w:rsid w:val="002A4EF9"/>
    <w:rsid w:val="002B15EE"/>
    <w:rsid w:val="002C7D51"/>
    <w:rsid w:val="002D39B0"/>
    <w:rsid w:val="002D6A3D"/>
    <w:rsid w:val="002E46AA"/>
    <w:rsid w:val="00304271"/>
    <w:rsid w:val="003057BC"/>
    <w:rsid w:val="00306214"/>
    <w:rsid w:val="00311F47"/>
    <w:rsid w:val="00321AB3"/>
    <w:rsid w:val="00323A66"/>
    <w:rsid w:val="00325C0F"/>
    <w:rsid w:val="00327A1D"/>
    <w:rsid w:val="00335966"/>
    <w:rsid w:val="00335FD3"/>
    <w:rsid w:val="00343AA9"/>
    <w:rsid w:val="003654C6"/>
    <w:rsid w:val="00367A8B"/>
    <w:rsid w:val="003705FA"/>
    <w:rsid w:val="003751C2"/>
    <w:rsid w:val="003851FB"/>
    <w:rsid w:val="0039554F"/>
    <w:rsid w:val="003A1BCF"/>
    <w:rsid w:val="003A386F"/>
    <w:rsid w:val="003A3873"/>
    <w:rsid w:val="003C0EDD"/>
    <w:rsid w:val="003D0516"/>
    <w:rsid w:val="00400477"/>
    <w:rsid w:val="00405BCB"/>
    <w:rsid w:val="0042016B"/>
    <w:rsid w:val="00430A7F"/>
    <w:rsid w:val="004310F4"/>
    <w:rsid w:val="004314E8"/>
    <w:rsid w:val="004530D7"/>
    <w:rsid w:val="00456FB7"/>
    <w:rsid w:val="0046796F"/>
    <w:rsid w:val="00476773"/>
    <w:rsid w:val="00477A2A"/>
    <w:rsid w:val="00487111"/>
    <w:rsid w:val="0049429F"/>
    <w:rsid w:val="004A2CAC"/>
    <w:rsid w:val="004A4528"/>
    <w:rsid w:val="004A4FBA"/>
    <w:rsid w:val="004A65CE"/>
    <w:rsid w:val="004B670E"/>
    <w:rsid w:val="004C3F05"/>
    <w:rsid w:val="004C7706"/>
    <w:rsid w:val="004C7DE5"/>
    <w:rsid w:val="004D57EA"/>
    <w:rsid w:val="005007F2"/>
    <w:rsid w:val="005030FC"/>
    <w:rsid w:val="00513999"/>
    <w:rsid w:val="005142CB"/>
    <w:rsid w:val="00516870"/>
    <w:rsid w:val="0052146F"/>
    <w:rsid w:val="00521AA7"/>
    <w:rsid w:val="0052294F"/>
    <w:rsid w:val="00523180"/>
    <w:rsid w:val="005301CF"/>
    <w:rsid w:val="00540229"/>
    <w:rsid w:val="00544DF0"/>
    <w:rsid w:val="00560FB9"/>
    <w:rsid w:val="005666B0"/>
    <w:rsid w:val="00567115"/>
    <w:rsid w:val="00567277"/>
    <w:rsid w:val="00577040"/>
    <w:rsid w:val="00585218"/>
    <w:rsid w:val="00591809"/>
    <w:rsid w:val="00592819"/>
    <w:rsid w:val="00592916"/>
    <w:rsid w:val="00597BA5"/>
    <w:rsid w:val="005B6FB3"/>
    <w:rsid w:val="005C05D7"/>
    <w:rsid w:val="005D0126"/>
    <w:rsid w:val="005D1DA3"/>
    <w:rsid w:val="005E093C"/>
    <w:rsid w:val="005E5F89"/>
    <w:rsid w:val="006019E8"/>
    <w:rsid w:val="00601D33"/>
    <w:rsid w:val="0061018B"/>
    <w:rsid w:val="006203BB"/>
    <w:rsid w:val="00620592"/>
    <w:rsid w:val="006269C0"/>
    <w:rsid w:val="00626CFA"/>
    <w:rsid w:val="00630188"/>
    <w:rsid w:val="006315F7"/>
    <w:rsid w:val="00645CD0"/>
    <w:rsid w:val="00651B04"/>
    <w:rsid w:val="00676037"/>
    <w:rsid w:val="00684829"/>
    <w:rsid w:val="00684F10"/>
    <w:rsid w:val="006879DE"/>
    <w:rsid w:val="0069043B"/>
    <w:rsid w:val="00692D4A"/>
    <w:rsid w:val="006A1A5A"/>
    <w:rsid w:val="006A465A"/>
    <w:rsid w:val="006A52F1"/>
    <w:rsid w:val="006A7A7F"/>
    <w:rsid w:val="006B0618"/>
    <w:rsid w:val="006B1194"/>
    <w:rsid w:val="006B5619"/>
    <w:rsid w:val="006C3301"/>
    <w:rsid w:val="006C74AD"/>
    <w:rsid w:val="006D3F27"/>
    <w:rsid w:val="006E1136"/>
    <w:rsid w:val="006E2A51"/>
    <w:rsid w:val="006E3DFA"/>
    <w:rsid w:val="006F6039"/>
    <w:rsid w:val="00702153"/>
    <w:rsid w:val="007133D3"/>
    <w:rsid w:val="00722B2A"/>
    <w:rsid w:val="00730E21"/>
    <w:rsid w:val="00732977"/>
    <w:rsid w:val="0074050A"/>
    <w:rsid w:val="00741132"/>
    <w:rsid w:val="0074499E"/>
    <w:rsid w:val="00755E62"/>
    <w:rsid w:val="00755FE8"/>
    <w:rsid w:val="00760726"/>
    <w:rsid w:val="00761CB5"/>
    <w:rsid w:val="00783BEB"/>
    <w:rsid w:val="00792CE9"/>
    <w:rsid w:val="007963A7"/>
    <w:rsid w:val="007A2657"/>
    <w:rsid w:val="007B103C"/>
    <w:rsid w:val="007C3BE4"/>
    <w:rsid w:val="007C57D9"/>
    <w:rsid w:val="007D1B33"/>
    <w:rsid w:val="007D2A48"/>
    <w:rsid w:val="007D5849"/>
    <w:rsid w:val="007D6873"/>
    <w:rsid w:val="007E52F3"/>
    <w:rsid w:val="007F0542"/>
    <w:rsid w:val="007F5574"/>
    <w:rsid w:val="00802577"/>
    <w:rsid w:val="00803853"/>
    <w:rsid w:val="00814B01"/>
    <w:rsid w:val="008174CE"/>
    <w:rsid w:val="00825DE8"/>
    <w:rsid w:val="0084163B"/>
    <w:rsid w:val="00845DA8"/>
    <w:rsid w:val="00852816"/>
    <w:rsid w:val="008540FB"/>
    <w:rsid w:val="008565BF"/>
    <w:rsid w:val="00872CD9"/>
    <w:rsid w:val="008739B7"/>
    <w:rsid w:val="00874363"/>
    <w:rsid w:val="00885D2C"/>
    <w:rsid w:val="008A7003"/>
    <w:rsid w:val="008B0270"/>
    <w:rsid w:val="008B1DE2"/>
    <w:rsid w:val="008B40DB"/>
    <w:rsid w:val="008C379E"/>
    <w:rsid w:val="008C408F"/>
    <w:rsid w:val="008C414B"/>
    <w:rsid w:val="008D1B0A"/>
    <w:rsid w:val="008D3F6F"/>
    <w:rsid w:val="008F0C81"/>
    <w:rsid w:val="008F280B"/>
    <w:rsid w:val="008F4FF6"/>
    <w:rsid w:val="00904486"/>
    <w:rsid w:val="009051B2"/>
    <w:rsid w:val="009069FE"/>
    <w:rsid w:val="00907674"/>
    <w:rsid w:val="0091211A"/>
    <w:rsid w:val="00912E16"/>
    <w:rsid w:val="009139A6"/>
    <w:rsid w:val="009152D8"/>
    <w:rsid w:val="009162F4"/>
    <w:rsid w:val="009171A1"/>
    <w:rsid w:val="009219D0"/>
    <w:rsid w:val="00921CC2"/>
    <w:rsid w:val="0092676F"/>
    <w:rsid w:val="00933AF0"/>
    <w:rsid w:val="00936075"/>
    <w:rsid w:val="00936BAF"/>
    <w:rsid w:val="0094471A"/>
    <w:rsid w:val="00956FFA"/>
    <w:rsid w:val="00957DAB"/>
    <w:rsid w:val="00960B08"/>
    <w:rsid w:val="00962219"/>
    <w:rsid w:val="00965B00"/>
    <w:rsid w:val="009809DE"/>
    <w:rsid w:val="00997AEF"/>
    <w:rsid w:val="009A1E18"/>
    <w:rsid w:val="009A26DE"/>
    <w:rsid w:val="009B0EED"/>
    <w:rsid w:val="009C097A"/>
    <w:rsid w:val="009C2600"/>
    <w:rsid w:val="009C76EA"/>
    <w:rsid w:val="009D3F1A"/>
    <w:rsid w:val="009E3D98"/>
    <w:rsid w:val="009F025A"/>
    <w:rsid w:val="009F1B9F"/>
    <w:rsid w:val="009F1D6B"/>
    <w:rsid w:val="009F239C"/>
    <w:rsid w:val="00A07060"/>
    <w:rsid w:val="00A13233"/>
    <w:rsid w:val="00A13F91"/>
    <w:rsid w:val="00A20106"/>
    <w:rsid w:val="00A22C9C"/>
    <w:rsid w:val="00A2437B"/>
    <w:rsid w:val="00A30380"/>
    <w:rsid w:val="00A321EC"/>
    <w:rsid w:val="00A4120E"/>
    <w:rsid w:val="00A62744"/>
    <w:rsid w:val="00A84A07"/>
    <w:rsid w:val="00A84B50"/>
    <w:rsid w:val="00A8518F"/>
    <w:rsid w:val="00AB6F2A"/>
    <w:rsid w:val="00AB78F5"/>
    <w:rsid w:val="00AD1170"/>
    <w:rsid w:val="00AE3083"/>
    <w:rsid w:val="00AF5BA0"/>
    <w:rsid w:val="00B01216"/>
    <w:rsid w:val="00B11522"/>
    <w:rsid w:val="00B20831"/>
    <w:rsid w:val="00B25F0D"/>
    <w:rsid w:val="00B30078"/>
    <w:rsid w:val="00B30C44"/>
    <w:rsid w:val="00B31507"/>
    <w:rsid w:val="00B45592"/>
    <w:rsid w:val="00B45E80"/>
    <w:rsid w:val="00B472D4"/>
    <w:rsid w:val="00B56089"/>
    <w:rsid w:val="00B645FD"/>
    <w:rsid w:val="00B653D4"/>
    <w:rsid w:val="00B67AAD"/>
    <w:rsid w:val="00B75975"/>
    <w:rsid w:val="00B840D5"/>
    <w:rsid w:val="00B941DB"/>
    <w:rsid w:val="00B97B21"/>
    <w:rsid w:val="00BA11FB"/>
    <w:rsid w:val="00BB4357"/>
    <w:rsid w:val="00BD13C1"/>
    <w:rsid w:val="00BD1490"/>
    <w:rsid w:val="00BD40D0"/>
    <w:rsid w:val="00BD5257"/>
    <w:rsid w:val="00BE2E91"/>
    <w:rsid w:val="00BF5D82"/>
    <w:rsid w:val="00BF6143"/>
    <w:rsid w:val="00C03ACB"/>
    <w:rsid w:val="00C06C78"/>
    <w:rsid w:val="00C10F12"/>
    <w:rsid w:val="00C15DFE"/>
    <w:rsid w:val="00C24349"/>
    <w:rsid w:val="00C34B14"/>
    <w:rsid w:val="00C40B7E"/>
    <w:rsid w:val="00C42C8D"/>
    <w:rsid w:val="00C52D08"/>
    <w:rsid w:val="00C5632C"/>
    <w:rsid w:val="00C70864"/>
    <w:rsid w:val="00C91E33"/>
    <w:rsid w:val="00CA79EE"/>
    <w:rsid w:val="00CB1A55"/>
    <w:rsid w:val="00CD18ED"/>
    <w:rsid w:val="00CD56BC"/>
    <w:rsid w:val="00CD69A5"/>
    <w:rsid w:val="00CE5AAE"/>
    <w:rsid w:val="00CF0326"/>
    <w:rsid w:val="00CF2C6B"/>
    <w:rsid w:val="00CF4049"/>
    <w:rsid w:val="00CF4132"/>
    <w:rsid w:val="00CF6F7D"/>
    <w:rsid w:val="00D126EE"/>
    <w:rsid w:val="00D159D8"/>
    <w:rsid w:val="00D207A6"/>
    <w:rsid w:val="00D24E74"/>
    <w:rsid w:val="00D265CB"/>
    <w:rsid w:val="00D300ED"/>
    <w:rsid w:val="00D431CA"/>
    <w:rsid w:val="00D46C8F"/>
    <w:rsid w:val="00D46D7C"/>
    <w:rsid w:val="00D502A1"/>
    <w:rsid w:val="00D50446"/>
    <w:rsid w:val="00D75C28"/>
    <w:rsid w:val="00D80BE1"/>
    <w:rsid w:val="00D837A9"/>
    <w:rsid w:val="00D85F4C"/>
    <w:rsid w:val="00D9283F"/>
    <w:rsid w:val="00D9428D"/>
    <w:rsid w:val="00DA47E9"/>
    <w:rsid w:val="00DC2EB1"/>
    <w:rsid w:val="00DC6C2E"/>
    <w:rsid w:val="00DD219D"/>
    <w:rsid w:val="00DE7B06"/>
    <w:rsid w:val="00DF31B0"/>
    <w:rsid w:val="00DF5A08"/>
    <w:rsid w:val="00E04840"/>
    <w:rsid w:val="00E062E0"/>
    <w:rsid w:val="00E07A7C"/>
    <w:rsid w:val="00E11B79"/>
    <w:rsid w:val="00E120E6"/>
    <w:rsid w:val="00E16111"/>
    <w:rsid w:val="00E27917"/>
    <w:rsid w:val="00E3526D"/>
    <w:rsid w:val="00E46D3B"/>
    <w:rsid w:val="00E573A5"/>
    <w:rsid w:val="00E646B7"/>
    <w:rsid w:val="00E64D5F"/>
    <w:rsid w:val="00E7558C"/>
    <w:rsid w:val="00E82BDE"/>
    <w:rsid w:val="00E91DB3"/>
    <w:rsid w:val="00E9299C"/>
    <w:rsid w:val="00EB2214"/>
    <w:rsid w:val="00EB5EB0"/>
    <w:rsid w:val="00EC69CD"/>
    <w:rsid w:val="00ED6E2F"/>
    <w:rsid w:val="00EE3141"/>
    <w:rsid w:val="00EF1EE1"/>
    <w:rsid w:val="00EF4F6D"/>
    <w:rsid w:val="00EF5235"/>
    <w:rsid w:val="00F008F9"/>
    <w:rsid w:val="00F0417D"/>
    <w:rsid w:val="00F103FE"/>
    <w:rsid w:val="00F26F2F"/>
    <w:rsid w:val="00F30827"/>
    <w:rsid w:val="00F3702C"/>
    <w:rsid w:val="00F40E2F"/>
    <w:rsid w:val="00F60693"/>
    <w:rsid w:val="00F6342D"/>
    <w:rsid w:val="00F63620"/>
    <w:rsid w:val="00F6473C"/>
    <w:rsid w:val="00F67364"/>
    <w:rsid w:val="00FA29EE"/>
    <w:rsid w:val="00FA3EC6"/>
    <w:rsid w:val="00FA4024"/>
    <w:rsid w:val="00FA53E5"/>
    <w:rsid w:val="00FB2DEB"/>
    <w:rsid w:val="00FB70AC"/>
    <w:rsid w:val="00FC450A"/>
    <w:rsid w:val="00FD03AC"/>
    <w:rsid w:val="00FD1AA1"/>
    <w:rsid w:val="00FE476E"/>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1653BC"/>
  <w15:chartTrackingRefBased/>
  <w15:docId w15:val="{0E874D87-EB61-4285-991C-102CEAF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F12"/>
    <w:pPr>
      <w:keepNext/>
      <w:keepLines/>
      <w:spacing w:before="40" w:after="0"/>
      <w:outlineLvl w:val="1"/>
    </w:pPr>
    <w:rPr>
      <w:rFonts w:ascii="Calibri" w:eastAsiaTheme="majorEastAsia" w:hAnsi="Calibri" w:cstheme="majorBidi"/>
      <w:b/>
      <w:color w:val="2E74B5" w:themeColor="accent1" w:themeShade="BF"/>
      <w:szCs w:val="26"/>
    </w:rPr>
  </w:style>
  <w:style w:type="paragraph" w:styleId="Heading3">
    <w:name w:val="heading 3"/>
    <w:basedOn w:val="Normal"/>
    <w:next w:val="Normal"/>
    <w:link w:val="Heading3Char"/>
    <w:uiPriority w:val="9"/>
    <w:unhideWhenUsed/>
    <w:qFormat/>
    <w:rsid w:val="00C10F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26D"/>
    <w:pPr>
      <w:ind w:left="720"/>
      <w:contextualSpacing/>
    </w:pPr>
  </w:style>
  <w:style w:type="character" w:styleId="Hyperlink">
    <w:name w:val="Hyperlink"/>
    <w:uiPriority w:val="99"/>
    <w:unhideWhenUsed/>
    <w:rsid w:val="00E3526D"/>
    <w:rPr>
      <w:color w:val="0563C1"/>
      <w:u w:val="single"/>
    </w:rPr>
  </w:style>
  <w:style w:type="paragraph" w:customStyle="1" w:styleId="Style4">
    <w:name w:val="Style 4"/>
    <w:basedOn w:val="Normal"/>
    <w:qFormat/>
    <w:rsid w:val="00E3526D"/>
    <w:pPr>
      <w:numPr>
        <w:numId w:val="3"/>
      </w:numPr>
      <w:spacing w:after="120"/>
    </w:pPr>
    <w:rPr>
      <w:rFonts w:ascii="Calibri" w:eastAsia="Calibri" w:hAnsi="Calibri" w:cs="Times New Roman"/>
      <w:sz w:val="20"/>
    </w:rPr>
  </w:style>
  <w:style w:type="paragraph" w:customStyle="1" w:styleId="Default">
    <w:name w:val="Default"/>
    <w:rsid w:val="00E3526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F2E77"/>
    <w:rPr>
      <w:sz w:val="16"/>
      <w:szCs w:val="16"/>
    </w:rPr>
  </w:style>
  <w:style w:type="paragraph" w:styleId="CommentText">
    <w:name w:val="annotation text"/>
    <w:basedOn w:val="Normal"/>
    <w:link w:val="CommentTextChar"/>
    <w:uiPriority w:val="99"/>
    <w:unhideWhenUsed/>
    <w:rsid w:val="001F2E77"/>
    <w:pPr>
      <w:spacing w:line="240" w:lineRule="auto"/>
    </w:pPr>
    <w:rPr>
      <w:sz w:val="20"/>
      <w:szCs w:val="20"/>
    </w:rPr>
  </w:style>
  <w:style w:type="character" w:customStyle="1" w:styleId="CommentTextChar">
    <w:name w:val="Comment Text Char"/>
    <w:basedOn w:val="DefaultParagraphFont"/>
    <w:link w:val="CommentText"/>
    <w:uiPriority w:val="99"/>
    <w:rsid w:val="001F2E77"/>
    <w:rPr>
      <w:sz w:val="20"/>
      <w:szCs w:val="20"/>
    </w:rPr>
  </w:style>
  <w:style w:type="paragraph" w:styleId="CommentSubject">
    <w:name w:val="annotation subject"/>
    <w:basedOn w:val="CommentText"/>
    <w:next w:val="CommentText"/>
    <w:link w:val="CommentSubjectChar"/>
    <w:uiPriority w:val="99"/>
    <w:semiHidden/>
    <w:unhideWhenUsed/>
    <w:rsid w:val="001F2E77"/>
    <w:rPr>
      <w:b/>
      <w:bCs/>
    </w:rPr>
  </w:style>
  <w:style w:type="character" w:customStyle="1" w:styleId="CommentSubjectChar">
    <w:name w:val="Comment Subject Char"/>
    <w:basedOn w:val="CommentTextChar"/>
    <w:link w:val="CommentSubject"/>
    <w:uiPriority w:val="99"/>
    <w:semiHidden/>
    <w:rsid w:val="001F2E77"/>
    <w:rPr>
      <w:b/>
      <w:bCs/>
      <w:sz w:val="20"/>
      <w:szCs w:val="20"/>
    </w:rPr>
  </w:style>
  <w:style w:type="paragraph" w:styleId="BalloonText">
    <w:name w:val="Balloon Text"/>
    <w:basedOn w:val="Normal"/>
    <w:link w:val="BalloonTextChar"/>
    <w:uiPriority w:val="99"/>
    <w:semiHidden/>
    <w:unhideWhenUsed/>
    <w:rsid w:val="001F2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E77"/>
    <w:rPr>
      <w:rFonts w:ascii="Segoe UI" w:hAnsi="Segoe UI" w:cs="Segoe UI"/>
      <w:sz w:val="18"/>
      <w:szCs w:val="18"/>
    </w:rPr>
  </w:style>
  <w:style w:type="character" w:customStyle="1" w:styleId="Heading1Char">
    <w:name w:val="Heading 1 Char"/>
    <w:basedOn w:val="DefaultParagraphFont"/>
    <w:link w:val="Heading1"/>
    <w:uiPriority w:val="9"/>
    <w:rsid w:val="00265D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0F12"/>
    <w:rPr>
      <w:rFonts w:ascii="Calibri" w:eastAsiaTheme="majorEastAsia" w:hAnsi="Calibri" w:cstheme="majorBidi"/>
      <w:b/>
      <w:color w:val="2E74B5" w:themeColor="accent1" w:themeShade="BF"/>
      <w:szCs w:val="26"/>
    </w:rPr>
  </w:style>
  <w:style w:type="character" w:styleId="FollowedHyperlink">
    <w:name w:val="FollowedHyperlink"/>
    <w:basedOn w:val="DefaultParagraphFont"/>
    <w:uiPriority w:val="99"/>
    <w:semiHidden/>
    <w:unhideWhenUsed/>
    <w:rsid w:val="00B01216"/>
    <w:rPr>
      <w:color w:val="954F72" w:themeColor="followedHyperlink"/>
      <w:u w:val="single"/>
    </w:rPr>
  </w:style>
  <w:style w:type="character" w:customStyle="1" w:styleId="Heading3Char">
    <w:name w:val="Heading 3 Char"/>
    <w:basedOn w:val="DefaultParagraphFont"/>
    <w:link w:val="Heading3"/>
    <w:uiPriority w:val="9"/>
    <w:rsid w:val="00C10F12"/>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FA53E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D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0"/>
  </w:style>
  <w:style w:type="paragraph" w:styleId="Footer">
    <w:name w:val="footer"/>
    <w:basedOn w:val="Normal"/>
    <w:link w:val="FooterChar"/>
    <w:uiPriority w:val="99"/>
    <w:unhideWhenUsed/>
    <w:rsid w:val="00AD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0"/>
  </w:style>
  <w:style w:type="paragraph" w:customStyle="1" w:styleId="Style3">
    <w:name w:val="Style 3"/>
    <w:basedOn w:val="Normal"/>
    <w:qFormat/>
    <w:rsid w:val="001362DC"/>
    <w:pPr>
      <w:spacing w:after="120"/>
      <w:ind w:left="1454" w:hanging="547"/>
    </w:pPr>
    <w:rPr>
      <w:rFonts w:ascii="Calibri" w:eastAsia="Calibri" w:hAnsi="Calibri" w:cs="Times New Roman"/>
      <w:sz w:val="20"/>
    </w:rPr>
  </w:style>
  <w:style w:type="table" w:styleId="TableGrid">
    <w:name w:val="Table Grid"/>
    <w:basedOn w:val="TableNormal"/>
    <w:uiPriority w:val="39"/>
    <w:rsid w:val="0056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2816"/>
    <w:pPr>
      <w:spacing w:after="0" w:line="240" w:lineRule="auto"/>
    </w:pPr>
  </w:style>
  <w:style w:type="paragraph" w:styleId="Revision">
    <w:name w:val="Revision"/>
    <w:hidden/>
    <w:uiPriority w:val="99"/>
    <w:semiHidden/>
    <w:rsid w:val="001B0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arcgis.dnr.state.mn.us/maps/mntopo/"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cgis.dnr.state.mn.us/portal/apps/instant/basic/index.html?appid=a181625b8cac49098620d04e4530ea71" TargetMode="External"/><Relationship Id="rId18" Type="http://schemas.openxmlformats.org/officeDocument/2006/relationships/hyperlink" Target="https://files.dnr.state.mn.us/publications/waters/shoreline_alterations_riprap.pdf" TargetMode="External"/><Relationship Id="rId3" Type="http://schemas.openxmlformats.org/officeDocument/2006/relationships/styles" Target="styles.xml"/><Relationship Id="rId21" Type="http://schemas.openxmlformats.org/officeDocument/2006/relationships/hyperlink" Target="https://files.dnr.state.mn.us/waters/watermgmt_section/pwpermits/gp_2004_0001_introduction.pdf" TargetMode="External"/><Relationship Id="rId7" Type="http://schemas.openxmlformats.org/officeDocument/2006/relationships/endnotes" Target="endnotes.xml"/><Relationship Id="rId12" Type="http://schemas.openxmlformats.org/officeDocument/2006/relationships/hyperlink" Target="https://arcgis.dnr.state.mn.us/portal/apps/instant/basic/index.html?appid=a74ce8dcc819434588a4fc5204187dee" TargetMode="External"/><Relationship Id="rId17" Type="http://schemas.openxmlformats.org/officeDocument/2006/relationships/hyperlink" Target="https://arcgis.dnr.state.mn.us/portal/apps/Embed/index.html?webmap=e3ef3c1e55504511a1d00be51d035861&amp;extent=-93.3925,44.8455,-92.9881,45.002&amp;home=true&amp;zoom=true&amp;previewImage=false&amp;scale=true&amp;search=true&amp;searchextent=true&amp;legendlayers=true&amp;basemap_toggle=true&amp;alt_basemap=hybrid&amp;disable_scroll=false&amp;theme=ligh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tension.umn.edu/shoreland-property-owners/stabilizing-shoreland-property-prevent-erosion" TargetMode="External"/><Relationship Id="rId20" Type="http://schemas.openxmlformats.org/officeDocument/2006/relationships/hyperlink" Target="https://stormwater.pca.state.mn.us/index.php?title=Main_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nokaswcd.org/images/AnokaSWCD/Educational/brochure_riverbank.pdf"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files.dnr.state.mn.us/publications/waters/shoreline_alterations_riprap.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DCC9-246E-41A3-AF2C-AEA1F94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Boos, Robert (DNR)</cp:lastModifiedBy>
  <cp:revision>2</cp:revision>
  <dcterms:created xsi:type="dcterms:W3CDTF">2023-09-07T19:59:00Z</dcterms:created>
  <dcterms:modified xsi:type="dcterms:W3CDTF">2023-09-07T19:59:00Z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