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95" w:rsidRDefault="00E82B95" w:rsidP="00E82B95">
      <w:pPr>
        <w:rPr>
          <w:b/>
        </w:rPr>
      </w:pPr>
      <w:bookmarkStart w:id="0" w:name="_GoBack"/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560820" cy="822960"/>
                <wp:effectExtent l="0" t="0" r="11430" b="1524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48AA" w:rsidRPr="006F6039" w:rsidRDefault="001048AA" w:rsidP="001048A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LGUs may use this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DNR-created template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to create their own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land alteration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permit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communication documents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F155A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Content may be modified and used as a stand-alone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document</w:t>
                            </w:r>
                            <w:r w:rsidRPr="00F155A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or integrated into other existing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documents</w:t>
                            </w:r>
                            <w:r w:rsidRPr="00F155A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This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template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and all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land alteration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permit companion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template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documents contain text consistent with the optional higher standards in the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MRCCA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model ordinance.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LGUs should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edit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the content of these documents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to be consistent with the adopted MRCCA ordinance.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R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eplace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DNR logo with the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>LGU logo and contact info.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50A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These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template </w:t>
                            </w:r>
                            <w:r w:rsidRPr="00FC450A">
                              <w:rPr>
                                <w:color w:val="FF0000"/>
                                <w:sz w:val="18"/>
                                <w:szCs w:val="18"/>
                              </w:rPr>
                              <w:t>documents are updated periodically, check DNR’s webpage for most recent version.</w:t>
                            </w:r>
                          </w:p>
                          <w:p w:rsidR="00E82B95" w:rsidRPr="003F4BCD" w:rsidRDefault="00E82B95" w:rsidP="00E82B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6.6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" fillcolor="white [3201]" strokeweight=".5pt">
                <v:textbox>
                  <w:txbxContent>
                    <w:p w:rsidR="001048AA" w:rsidRPr="006F6039" w:rsidRDefault="001048AA" w:rsidP="001048AA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LGUs may use this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DNR-created template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to create their own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land alteration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permit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communication documents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 w:rsidRPr="00F155A1">
                        <w:rPr>
                          <w:color w:val="FF0000"/>
                          <w:sz w:val="18"/>
                          <w:szCs w:val="18"/>
                        </w:rPr>
                        <w:t xml:space="preserve">Content may be modified and used as a stand-alone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document</w:t>
                      </w:r>
                      <w:r w:rsidRPr="00F155A1">
                        <w:rPr>
                          <w:color w:val="FF0000"/>
                          <w:sz w:val="18"/>
                          <w:szCs w:val="18"/>
                        </w:rPr>
                        <w:t xml:space="preserve"> or integrated into other existing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documents</w:t>
                      </w:r>
                      <w:r w:rsidRPr="00F155A1">
                        <w:rPr>
                          <w:color w:val="FF0000"/>
                          <w:sz w:val="18"/>
                          <w:szCs w:val="18"/>
                        </w:rPr>
                        <w:t xml:space="preserve">. 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This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template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and all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land alteration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permit companion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template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documents contain text consistent with the optional higher standards in the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MRCCA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model ordinance.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LGUs should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edit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the content of these documents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to be consistent with the adopted MRCCA ordinance.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R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eplace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DNR logo with the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>LGU logo and contact info.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FC450A">
                        <w:rPr>
                          <w:color w:val="FF0000"/>
                          <w:sz w:val="18"/>
                          <w:szCs w:val="18"/>
                        </w:rPr>
                        <w:t xml:space="preserve">These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template </w:t>
                      </w:r>
                      <w:r w:rsidRPr="00FC450A">
                        <w:rPr>
                          <w:color w:val="FF0000"/>
                          <w:sz w:val="18"/>
                          <w:szCs w:val="18"/>
                        </w:rPr>
                        <w:t>documents are updated periodically, check DNR’s webpage for most recent version.</w:t>
                      </w:r>
                    </w:p>
                    <w:p w:rsidR="00E82B95" w:rsidRPr="003F4BCD" w:rsidRDefault="00E82B95" w:rsidP="00E82B9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r>
        <w:rPr>
          <w:b/>
          <w:noProof/>
          <w:sz w:val="24"/>
          <w:szCs w:val="24"/>
        </w:rPr>
        <w:drawing>
          <wp:inline distT="0" distB="0" distL="0" distR="0" wp14:anchorId="61BA48EE" wp14:editId="428CC27B">
            <wp:extent cx="2433099" cy="446987"/>
            <wp:effectExtent l="0" t="0" r="5715" b="0"/>
            <wp:docPr id="1" name="Picture 1" descr="image of DNR logo" title="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857" cy="46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B95" w:rsidRDefault="00E82B95" w:rsidP="00E82B95">
      <w:pPr>
        <w:rPr>
          <w:b/>
          <w:sz w:val="24"/>
          <w:szCs w:val="24"/>
        </w:rPr>
      </w:pPr>
      <w:r>
        <w:rPr>
          <w:b/>
          <w:sz w:val="24"/>
          <w:szCs w:val="24"/>
        </w:rPr>
        <w:t>Mississippi River Corridor Critical Area (</w:t>
      </w:r>
      <w:r w:rsidRPr="00EC0663">
        <w:rPr>
          <w:b/>
          <w:sz w:val="24"/>
          <w:szCs w:val="24"/>
        </w:rPr>
        <w:t>MRCCA</w:t>
      </w:r>
      <w:r>
        <w:rPr>
          <w:b/>
          <w:sz w:val="24"/>
          <w:szCs w:val="24"/>
        </w:rPr>
        <w:t xml:space="preserve">) </w:t>
      </w:r>
      <w:r w:rsidRPr="00EC0663">
        <w:rPr>
          <w:b/>
          <w:sz w:val="24"/>
          <w:szCs w:val="24"/>
        </w:rPr>
        <w:t xml:space="preserve">– </w:t>
      </w:r>
      <w:r w:rsidR="0042783C">
        <w:rPr>
          <w:b/>
          <w:sz w:val="24"/>
          <w:szCs w:val="24"/>
        </w:rPr>
        <w:t>Land Alteration</w:t>
      </w:r>
      <w:r w:rsidRPr="00EC0663">
        <w:rPr>
          <w:b/>
          <w:sz w:val="24"/>
          <w:szCs w:val="24"/>
        </w:rPr>
        <w:t xml:space="preserve"> Permit</w:t>
      </w:r>
      <w:r>
        <w:rPr>
          <w:b/>
          <w:sz w:val="24"/>
          <w:szCs w:val="24"/>
        </w:rPr>
        <w:t xml:space="preserve"> Approval Letter</w:t>
      </w:r>
    </w:p>
    <w:p w:rsidR="00E82B95" w:rsidRDefault="00E82B95" w:rsidP="00E82B95">
      <w:pPr>
        <w:rPr>
          <w:b/>
        </w:rPr>
      </w:pPr>
    </w:p>
    <w:p w:rsidR="00E82B95" w:rsidRDefault="00E82B95" w:rsidP="00E82B95">
      <w:pPr>
        <w:pStyle w:val="NoSpacing"/>
      </w:pPr>
      <w:r w:rsidRPr="00E82B95">
        <w:t>Date:</w:t>
      </w:r>
    </w:p>
    <w:p w:rsidR="00E82B95" w:rsidRPr="00E82B95" w:rsidRDefault="00E82B95" w:rsidP="00E82B95">
      <w:pPr>
        <w:pStyle w:val="NoSpacing"/>
      </w:pPr>
    </w:p>
    <w:p w:rsidR="00E82B95" w:rsidRPr="00E82B95" w:rsidRDefault="00E82B95" w:rsidP="00E82B95">
      <w:pPr>
        <w:pStyle w:val="NoSpacing"/>
      </w:pPr>
      <w:r w:rsidRPr="00E82B95">
        <w:t>Applicant Name</w:t>
      </w:r>
    </w:p>
    <w:p w:rsidR="00E82B95" w:rsidRPr="00E82B95" w:rsidRDefault="00E82B95" w:rsidP="00E82B95">
      <w:pPr>
        <w:pStyle w:val="NoSpacing"/>
      </w:pPr>
      <w:r w:rsidRPr="00E82B95">
        <w:t>Applicant Address</w:t>
      </w:r>
    </w:p>
    <w:p w:rsidR="00E82B95" w:rsidRDefault="00E82B95" w:rsidP="00E82B95">
      <w:pPr>
        <w:pStyle w:val="NoSpacing"/>
      </w:pPr>
      <w:r w:rsidRPr="00E82B95">
        <w:t>Applicant Address</w:t>
      </w:r>
    </w:p>
    <w:p w:rsidR="00E82B95" w:rsidRDefault="00E82B95" w:rsidP="00E82B95">
      <w:pPr>
        <w:pStyle w:val="NoSpacing"/>
      </w:pPr>
    </w:p>
    <w:p w:rsidR="00E82B95" w:rsidRDefault="00E82B95" w:rsidP="00E82B95">
      <w:pPr>
        <w:pStyle w:val="NoSpacing"/>
      </w:pPr>
      <w:r>
        <w:t xml:space="preserve">Subject: Approval of MRCCA </w:t>
      </w:r>
      <w:r w:rsidR="0042783C">
        <w:t>Land Alteration</w:t>
      </w:r>
      <w:r>
        <w:t xml:space="preserve"> Permit</w:t>
      </w:r>
    </w:p>
    <w:p w:rsidR="00E82B95" w:rsidRDefault="00E82B95" w:rsidP="00E82B95">
      <w:pPr>
        <w:pStyle w:val="NoSpacing"/>
      </w:pPr>
    </w:p>
    <w:p w:rsidR="00E82B95" w:rsidRDefault="00E82B95" w:rsidP="00E82B95">
      <w:pPr>
        <w:pStyle w:val="NoSpacing"/>
      </w:pPr>
      <w:r>
        <w:t>Dear Applicant Name:</w:t>
      </w:r>
    </w:p>
    <w:p w:rsidR="00E82B95" w:rsidRDefault="00E82B95" w:rsidP="00E82B95">
      <w:pPr>
        <w:pStyle w:val="NoSpacing"/>
      </w:pPr>
    </w:p>
    <w:p w:rsidR="00E82B95" w:rsidRDefault="00E82B95" w:rsidP="00E82B95">
      <w:pPr>
        <w:pStyle w:val="NoSpacing"/>
      </w:pPr>
      <w:r>
        <w:t xml:space="preserve">We have reviewed the application for </w:t>
      </w:r>
      <w:r w:rsidR="0042783C">
        <w:t>land alteration</w:t>
      </w:r>
      <w:r>
        <w:t xml:space="preserve"> in the MRCCA dated (insert date) and have approved it subject to the following conditions: </w:t>
      </w:r>
    </w:p>
    <w:p w:rsidR="00E82B95" w:rsidRPr="00E82B95" w:rsidRDefault="00E82B95" w:rsidP="00E82B95">
      <w:pPr>
        <w:pStyle w:val="NoSpacing"/>
      </w:pPr>
    </w:p>
    <w:p w:rsidR="0042783C" w:rsidRDefault="00E82B95" w:rsidP="003901DD">
      <w:pPr>
        <w:pStyle w:val="ListParagraph"/>
        <w:numPr>
          <w:ilvl w:val="0"/>
          <w:numId w:val="1"/>
        </w:numPr>
      </w:pPr>
      <w:r>
        <w:t xml:space="preserve">Implementation of </w:t>
      </w:r>
      <w:r w:rsidR="0042783C">
        <w:t>land alteration</w:t>
      </w:r>
      <w:r>
        <w:t xml:space="preserve"> consistent with plans submitted in the application.</w:t>
      </w:r>
    </w:p>
    <w:p w:rsidR="0042783C" w:rsidRDefault="0042783C" w:rsidP="007037D0">
      <w:pPr>
        <w:pStyle w:val="ListParagraph"/>
        <w:numPr>
          <w:ilvl w:val="0"/>
          <w:numId w:val="1"/>
        </w:numPr>
      </w:pPr>
      <w:r w:rsidRPr="0042783C">
        <w:rPr>
          <w:rStyle w:val="Heading2Char"/>
          <w:sz w:val="22"/>
        </w:rPr>
        <w:t>Temporary</w:t>
      </w:r>
      <w:r w:rsidRPr="0042783C">
        <w:t xml:space="preserve"> and permanent erosion and sediment control measures retain sediment onsite consistent with best management practices in the </w:t>
      </w:r>
      <w:hyperlink r:id="rId8" w:history="1">
        <w:r w:rsidRPr="0042783C">
          <w:rPr>
            <w:rStyle w:val="Hyperlink"/>
          </w:rPr>
          <w:t xml:space="preserve">Minnesota </w:t>
        </w:r>
        <w:proofErr w:type="spellStart"/>
        <w:r w:rsidRPr="0042783C">
          <w:rPr>
            <w:rStyle w:val="Hyperlink"/>
          </w:rPr>
          <w:t>Stormwater</w:t>
        </w:r>
        <w:proofErr w:type="spellEnd"/>
        <w:r w:rsidRPr="0042783C">
          <w:rPr>
            <w:rStyle w:val="Hyperlink"/>
          </w:rPr>
          <w:t xml:space="preserve"> Manual</w:t>
        </w:r>
      </w:hyperlink>
      <w:r w:rsidRPr="0042783C">
        <w:t>;</w:t>
      </w:r>
      <w:r>
        <w:t xml:space="preserve"> </w:t>
      </w:r>
    </w:p>
    <w:p w:rsidR="0042783C" w:rsidRPr="0042783C" w:rsidRDefault="0042783C" w:rsidP="007037D0">
      <w:pPr>
        <w:pStyle w:val="ListParagraph"/>
        <w:numPr>
          <w:ilvl w:val="0"/>
          <w:numId w:val="1"/>
        </w:numPr>
      </w:pPr>
      <w:r w:rsidRPr="0042783C">
        <w:t>Natural site topography, soil, and vegetation conditions are used to control runoff and reduce erosion and sedimentation;</w:t>
      </w:r>
    </w:p>
    <w:p w:rsidR="0042783C" w:rsidRPr="00AD68E8" w:rsidRDefault="0042783C" w:rsidP="0042783C">
      <w:pPr>
        <w:pStyle w:val="ListParagraph"/>
        <w:numPr>
          <w:ilvl w:val="0"/>
          <w:numId w:val="1"/>
        </w:numPr>
      </w:pPr>
      <w:r w:rsidRPr="00AD68E8">
        <w:t>Construction activity is phased when possible;</w:t>
      </w:r>
    </w:p>
    <w:p w:rsidR="0042783C" w:rsidRPr="00AD68E8" w:rsidRDefault="0042783C" w:rsidP="0042783C">
      <w:pPr>
        <w:pStyle w:val="ListParagraph"/>
        <w:numPr>
          <w:ilvl w:val="0"/>
          <w:numId w:val="1"/>
        </w:numPr>
      </w:pPr>
      <w:r w:rsidRPr="00AD68E8">
        <w:t>All erosion and sediment controls are installed before starting any land disturbance activity;</w:t>
      </w:r>
    </w:p>
    <w:p w:rsidR="0042783C" w:rsidRPr="00AD68E8" w:rsidRDefault="0042783C" w:rsidP="0042783C">
      <w:pPr>
        <w:pStyle w:val="ListParagraph"/>
        <w:numPr>
          <w:ilvl w:val="0"/>
          <w:numId w:val="1"/>
        </w:numPr>
      </w:pPr>
      <w:r w:rsidRPr="00AD68E8">
        <w:t>Erosion and sediment controls are maintained to ensure effective operation;</w:t>
      </w:r>
    </w:p>
    <w:p w:rsidR="0042783C" w:rsidRPr="00AD68E8" w:rsidRDefault="0042783C" w:rsidP="0042783C">
      <w:pPr>
        <w:pStyle w:val="ListParagraph"/>
        <w:numPr>
          <w:ilvl w:val="0"/>
          <w:numId w:val="1"/>
        </w:numPr>
      </w:pPr>
      <w:r w:rsidRPr="00AD68E8">
        <w:t>The proposed work is consistent with the vegetation standards in Section 9.0; and</w:t>
      </w:r>
    </w:p>
    <w:p w:rsidR="0042783C" w:rsidRPr="0067580D" w:rsidRDefault="0042783C" w:rsidP="0042783C">
      <w:pPr>
        <w:pStyle w:val="ListParagraph"/>
        <w:numPr>
          <w:ilvl w:val="0"/>
          <w:numId w:val="1"/>
        </w:numPr>
      </w:pPr>
      <w:r w:rsidRPr="00AD68E8">
        <w:t xml:space="preserve">Best management practices for protecting and enhancing ecological and water resources </w:t>
      </w:r>
      <w:r w:rsidRPr="0067580D">
        <w:t xml:space="preserve">identified in </w:t>
      </w:r>
      <w:hyperlink r:id="rId9" w:history="1">
        <w:r w:rsidRPr="0067580D">
          <w:rPr>
            <w:rStyle w:val="Hyperlink"/>
          </w:rPr>
          <w:t>Best Practices for Meeting DNR General Public Waters Work Permit GP 2004-0001</w:t>
        </w:r>
      </w:hyperlink>
      <w:r w:rsidRPr="0067580D">
        <w:t xml:space="preserve">. </w:t>
      </w:r>
    </w:p>
    <w:p w:rsidR="0042783C" w:rsidRPr="0067580D" w:rsidRDefault="0042783C" w:rsidP="0042783C">
      <w:pPr>
        <w:pStyle w:val="ListParagraph"/>
        <w:numPr>
          <w:ilvl w:val="0"/>
          <w:numId w:val="1"/>
        </w:numPr>
      </w:pPr>
      <w:r w:rsidRPr="0067580D">
        <w:t>Be consistent with Minnesota Statutes, chapter 103B, and local water management pla</w:t>
      </w:r>
      <w:r>
        <w:t>ns completed under chapter 8410.</w:t>
      </w:r>
    </w:p>
    <w:p w:rsidR="0042783C" w:rsidRPr="0067580D" w:rsidRDefault="0042783C" w:rsidP="0042783C">
      <w:pPr>
        <w:pStyle w:val="ListParagraph"/>
        <w:numPr>
          <w:ilvl w:val="0"/>
          <w:numId w:val="1"/>
        </w:numPr>
      </w:pPr>
      <w:r w:rsidRPr="0067580D">
        <w:t>Meet or exceed the wetland protection standards under Mi</w:t>
      </w:r>
      <w:r>
        <w:t>nnesota Rules, chapter 8420.</w:t>
      </w:r>
    </w:p>
    <w:p w:rsidR="0042783C" w:rsidRPr="0067580D" w:rsidRDefault="0042783C" w:rsidP="0042783C">
      <w:pPr>
        <w:pStyle w:val="ListParagraph"/>
        <w:numPr>
          <w:ilvl w:val="0"/>
          <w:numId w:val="1"/>
        </w:numPr>
      </w:pPr>
      <w:r w:rsidRPr="0067580D">
        <w:t>Meet or exceed the floodplain management standards under Minnesota Rules, chapter 6120. 5000 – 6120.6200</w:t>
      </w:r>
      <w:r>
        <w:t>.</w:t>
      </w:r>
    </w:p>
    <w:p w:rsidR="00E82B95" w:rsidRDefault="0042783C" w:rsidP="00E82B95">
      <w:pPr>
        <w:pStyle w:val="ListParagraph"/>
        <w:numPr>
          <w:ilvl w:val="0"/>
          <w:numId w:val="1"/>
        </w:numPr>
      </w:pPr>
      <w:r>
        <w:t xml:space="preserve">Land alteration project </w:t>
      </w:r>
      <w:r w:rsidR="00E82B95">
        <w:t xml:space="preserve">must be completed by </w:t>
      </w:r>
      <w:sdt>
        <w:sdtPr>
          <w:id w:val="-1027948547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82B95" w:rsidRPr="00464EA2">
            <w:rPr>
              <w:rStyle w:val="PlaceholderText"/>
            </w:rPr>
            <w:t>Click or tap to enter a date.</w:t>
          </w:r>
        </w:sdtContent>
      </w:sdt>
    </w:p>
    <w:p w:rsidR="00E82B95" w:rsidRDefault="00E82B95" w:rsidP="00E82B95">
      <w:pPr>
        <w:pStyle w:val="ListParagraph"/>
        <w:numPr>
          <w:ilvl w:val="0"/>
          <w:numId w:val="1"/>
        </w:numPr>
      </w:pPr>
      <w:r>
        <w:t xml:space="preserve">Other: </w:t>
      </w:r>
      <w:sdt>
        <w:sdtPr>
          <w:id w:val="1632749207"/>
          <w:placeholder>
            <w:docPart w:val="DefaultPlaceholder_-1854013440"/>
          </w:placeholder>
          <w:showingPlcHdr/>
        </w:sdtPr>
        <w:sdtEndPr/>
        <w:sdtContent>
          <w:r w:rsidR="00341F66" w:rsidRPr="00464EA2">
            <w:rPr>
              <w:rStyle w:val="PlaceholderText"/>
            </w:rPr>
            <w:t>Click or tap here to enter text.</w:t>
          </w:r>
        </w:sdtContent>
      </w:sdt>
    </w:p>
    <w:p w:rsidR="00341F66" w:rsidRDefault="00341F66" w:rsidP="00E82B95">
      <w:pPr>
        <w:rPr>
          <w:u w:val="single"/>
        </w:rPr>
      </w:pPr>
    </w:p>
    <w:p w:rsidR="00341F66" w:rsidRDefault="00341F66" w:rsidP="00E82B95">
      <w:pPr>
        <w:rPr>
          <w:u w:val="single"/>
        </w:rPr>
      </w:pPr>
    </w:p>
    <w:p w:rsidR="00E82B95" w:rsidRPr="002B2AB0" w:rsidRDefault="00E82B95" w:rsidP="00E82B95">
      <w:pPr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2B95" w:rsidRDefault="00E82B95" w:rsidP="00E82B95">
      <w:r>
        <w:t>Signature of authorized official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143507" w:rsidRDefault="00143507"/>
    <w:sectPr w:rsidR="0014350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646" w:rsidRDefault="005B3646" w:rsidP="00477CA9">
      <w:pPr>
        <w:spacing w:after="0" w:line="240" w:lineRule="auto"/>
      </w:pPr>
      <w:r>
        <w:separator/>
      </w:r>
    </w:p>
  </w:endnote>
  <w:endnote w:type="continuationSeparator" w:id="0">
    <w:p w:rsidR="005B3646" w:rsidRDefault="005B3646" w:rsidP="0047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CA9" w:rsidRDefault="00477CA9">
    <w:pPr>
      <w:pStyle w:val="Footer"/>
    </w:pPr>
    <w:r>
      <w:ptab w:relativeTo="margin" w:alignment="center" w:leader="none"/>
    </w:r>
    <w:r>
      <w:ptab w:relativeTo="margin" w:alignment="right" w:leader="none"/>
    </w:r>
    <w:r w:rsidR="001048AA">
      <w:t>08</w:t>
    </w:r>
    <w:r>
      <w:t>/</w:t>
    </w:r>
    <w:r w:rsidR="001048AA">
      <w:t>05</w:t>
    </w:r>
    <w:r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646" w:rsidRDefault="005B3646" w:rsidP="00477CA9">
      <w:pPr>
        <w:spacing w:after="0" w:line="240" w:lineRule="auto"/>
      </w:pPr>
      <w:r>
        <w:separator/>
      </w:r>
    </w:p>
  </w:footnote>
  <w:footnote w:type="continuationSeparator" w:id="0">
    <w:p w:rsidR="005B3646" w:rsidRDefault="005B3646" w:rsidP="00477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C14FE"/>
    <w:multiLevelType w:val="hybridMultilevel"/>
    <w:tmpl w:val="32486978"/>
    <w:lvl w:ilvl="0" w:tplc="2BC45D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F3BAF"/>
    <w:multiLevelType w:val="hybridMultilevel"/>
    <w:tmpl w:val="C1D6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95"/>
    <w:rsid w:val="000B2FBF"/>
    <w:rsid w:val="001048AA"/>
    <w:rsid w:val="00143507"/>
    <w:rsid w:val="00341F66"/>
    <w:rsid w:val="003E6BF0"/>
    <w:rsid w:val="0042783C"/>
    <w:rsid w:val="00463B21"/>
    <w:rsid w:val="00472D52"/>
    <w:rsid w:val="00477CA9"/>
    <w:rsid w:val="005B3646"/>
    <w:rsid w:val="007946E6"/>
    <w:rsid w:val="00801C03"/>
    <w:rsid w:val="00951A7E"/>
    <w:rsid w:val="00AE3083"/>
    <w:rsid w:val="00BA11FB"/>
    <w:rsid w:val="00DB6715"/>
    <w:rsid w:val="00E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D5B5E-2E8B-4E31-9F17-F773EBE8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8AA"/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42783C"/>
    <w:pPr>
      <w:keepNext w:val="0"/>
      <w:keepLines w:val="0"/>
      <w:spacing w:before="0" w:after="120"/>
      <w:ind w:left="806" w:hanging="446"/>
      <w:outlineLvl w:val="1"/>
    </w:pPr>
    <w:rPr>
      <w:rFonts w:ascii="Calibri" w:eastAsia="Calibri" w:hAnsi="Calibri" w:cs="Times New Roman"/>
      <w:bCs/>
      <w:color w:val="auto"/>
      <w:sz w:val="2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8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B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2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B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B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82B9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82B9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7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CA9"/>
  </w:style>
  <w:style w:type="paragraph" w:styleId="Footer">
    <w:name w:val="footer"/>
    <w:basedOn w:val="Normal"/>
    <w:link w:val="FooterChar"/>
    <w:uiPriority w:val="99"/>
    <w:unhideWhenUsed/>
    <w:rsid w:val="0047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CA9"/>
  </w:style>
  <w:style w:type="character" w:customStyle="1" w:styleId="Heading2Char">
    <w:name w:val="Heading 2 Char"/>
    <w:basedOn w:val="DefaultParagraphFont"/>
    <w:link w:val="Heading2"/>
    <w:uiPriority w:val="9"/>
    <w:rsid w:val="0042783C"/>
    <w:rPr>
      <w:rFonts w:ascii="Calibri" w:eastAsia="Calibri" w:hAnsi="Calibri" w:cs="Times New Roman"/>
      <w:bCs/>
      <w:sz w:val="20"/>
    </w:rPr>
  </w:style>
  <w:style w:type="character" w:styleId="Hyperlink">
    <w:name w:val="Hyperlink"/>
    <w:uiPriority w:val="99"/>
    <w:unhideWhenUsed/>
    <w:rsid w:val="0042783C"/>
    <w:rPr>
      <w:color w:val="0563C1"/>
      <w:u w:val="single"/>
    </w:rPr>
  </w:style>
  <w:style w:type="paragraph" w:customStyle="1" w:styleId="Style3">
    <w:name w:val="Style 3"/>
    <w:basedOn w:val="Normal"/>
    <w:qFormat/>
    <w:rsid w:val="0042783C"/>
    <w:pPr>
      <w:spacing w:after="120"/>
      <w:ind w:left="1454" w:hanging="547"/>
    </w:pPr>
    <w:rPr>
      <w:rFonts w:ascii="Calibri" w:eastAsia="Calibri" w:hAnsi="Calibri" w:cs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8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mwater.pca.state.mn.us/index.php?title=Main_Pa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iles.dnr.state.mn.us/waters/watermgmt_section/pwpermits/gp_2004_0001_introduction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93727-DF11-4980-BAE2-A9DE42B7C597}"/>
      </w:docPartPr>
      <w:docPartBody>
        <w:p w:rsidR="000E1EAB" w:rsidRDefault="00B9627C">
          <w:r w:rsidRPr="00464E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97ABE-7D11-47A2-9FBD-D45637375714}"/>
      </w:docPartPr>
      <w:docPartBody>
        <w:p w:rsidR="000E1EAB" w:rsidRDefault="00B9627C">
          <w:r w:rsidRPr="00464E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7C"/>
    <w:rsid w:val="000E1EAB"/>
    <w:rsid w:val="00B42AA5"/>
    <w:rsid w:val="00B9627C"/>
    <w:rsid w:val="00D7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27C"/>
    <w:rPr>
      <w:color w:val="808080"/>
    </w:rPr>
  </w:style>
  <w:style w:type="paragraph" w:customStyle="1" w:styleId="DC577ECAD42140E08D3DEE6C1699F553">
    <w:name w:val="DC577ECAD42140E08D3DEE6C1699F553"/>
    <w:rsid w:val="00D73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Petrik, Daniel (DNR)</dc:creator>
  <cp:keywords/>
  <dc:description/>
  <cp:lastModifiedBy>Klein, Tom (DNR)</cp:lastModifiedBy>
  <cp:revision>3</cp:revision>
  <dcterms:created xsi:type="dcterms:W3CDTF">2020-08-06T18:21:00Z</dcterms:created>
  <dcterms:modified xsi:type="dcterms:W3CDTF">2020-08-06T18:46:00Z</dcterms:modified>
</cp:coreProperties>
</file>