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EF492" w14:textId="77777777" w:rsidR="0027764C" w:rsidRPr="00383413" w:rsidRDefault="0057497D" w:rsidP="00660839">
      <w:pPr>
        <w:spacing w:before="0" w:after="0"/>
        <w:contextualSpacing/>
        <w:rPr>
          <w:rFonts w:asciiTheme="minorHAnsi" w:hAnsiTheme="minorHAnsi" w:cstheme="minorHAnsi"/>
          <w:b/>
          <w:sz w:val="24"/>
          <w:szCs w:val="24"/>
        </w:rPr>
      </w:pPr>
      <w:r w:rsidRPr="00383413">
        <w:rPr>
          <w:rFonts w:asciiTheme="minorHAnsi" w:hAnsiTheme="minorHAnsi" w:cstheme="minorHAnsi"/>
          <w:noProof/>
          <w:lang w:bidi="ar-SA"/>
        </w:rPr>
        <w:drawing>
          <wp:inline distT="0" distB="0" distL="0" distR="0" wp14:anchorId="1607C6A2" wp14:editId="5C6254A3">
            <wp:extent cx="2741930" cy="343561"/>
            <wp:effectExtent l="0" t="0" r="1270" b="0"/>
            <wp:docPr id="3" name="Picture 3" descr="Minnesota Department of Natural Resources logo"/>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rotWithShape="1">
                    <a:blip r:embed="rId8">
                      <a:extLst>
                        <a:ext uri="{28A0092B-C50C-407E-A947-70E740481C1C}">
                          <a14:useLocalDpi xmlns:a14="http://schemas.microsoft.com/office/drawing/2010/main" val="0"/>
                        </a:ext>
                      </a:extLst>
                    </a:blip>
                    <a:srcRect b="35590"/>
                    <a:stretch/>
                  </pic:blipFill>
                  <pic:spPr bwMode="auto">
                    <a:xfrm>
                      <a:off x="0" y="0"/>
                      <a:ext cx="2798064" cy="350595"/>
                    </a:xfrm>
                    <a:prstGeom prst="rect">
                      <a:avLst/>
                    </a:prstGeom>
                    <a:noFill/>
                    <a:ln>
                      <a:noFill/>
                    </a:ln>
                    <a:extLst>
                      <a:ext uri="{53640926-AAD7-44D8-BBD7-CCE9431645EC}">
                        <a14:shadowObscured xmlns:a14="http://schemas.microsoft.com/office/drawing/2010/main"/>
                      </a:ext>
                    </a:extLst>
                  </pic:spPr>
                </pic:pic>
              </a:graphicData>
            </a:graphic>
          </wp:inline>
        </w:drawing>
      </w:r>
    </w:p>
    <w:p w14:paraId="02A05872" w14:textId="137D9C27" w:rsidR="00383413" w:rsidRPr="00AC7514" w:rsidRDefault="00383413" w:rsidP="00383413">
      <w:pPr>
        <w:pStyle w:val="Heading1"/>
        <w:jc w:val="center"/>
        <w:rPr>
          <w:rFonts w:asciiTheme="minorHAnsi" w:hAnsiTheme="minorHAnsi" w:cstheme="minorHAnsi"/>
          <w:sz w:val="32"/>
          <w:szCs w:val="32"/>
        </w:rPr>
      </w:pPr>
      <w:r w:rsidRPr="00AC7514">
        <w:rPr>
          <w:rFonts w:asciiTheme="minorHAnsi" w:hAnsiTheme="minorHAnsi" w:cstheme="minorHAnsi"/>
          <w:sz w:val="32"/>
          <w:szCs w:val="32"/>
        </w:rPr>
        <w:t>LTC and REG Environment Review</w:t>
      </w:r>
    </w:p>
    <w:p w14:paraId="5C6DB520" w14:textId="6C93F5F8" w:rsidR="00383413" w:rsidRPr="00383413" w:rsidRDefault="00383413" w:rsidP="00383413">
      <w:pPr>
        <w:widowControl w:val="0"/>
        <w:rPr>
          <w:rFonts w:asciiTheme="minorHAnsi" w:hAnsiTheme="minorHAnsi" w:cstheme="minorHAnsi"/>
          <w:szCs w:val="24"/>
        </w:rPr>
      </w:pPr>
      <w:bookmarkStart w:id="0" w:name="_Hlk215471402"/>
      <w:r w:rsidRPr="00383413">
        <w:rPr>
          <w:rFonts w:asciiTheme="minorHAnsi" w:hAnsiTheme="minorHAnsi" w:cstheme="minorHAnsi"/>
          <w:sz w:val="24"/>
          <w:szCs w:val="24"/>
        </w:rPr>
        <w:t xml:space="preserve">Prior to beginning any construction or accruing any costs that are expected for reimbursement as part of this grant, an environmental assessment of the project must be completed, reviewed and signed by appropriate parties. Forms and documents available at </w:t>
      </w:r>
      <w:bookmarkStart w:id="1" w:name="_Hlk215495623"/>
      <w:r w:rsidRPr="00383413">
        <w:rPr>
          <w:rFonts w:asciiTheme="minorHAnsi" w:hAnsiTheme="minorHAnsi" w:cstheme="minorHAnsi"/>
        </w:rPr>
        <w:fldChar w:fldCharType="begin"/>
      </w:r>
      <w:r w:rsidRPr="00383413">
        <w:rPr>
          <w:rFonts w:asciiTheme="minorHAnsi" w:hAnsiTheme="minorHAnsi" w:cstheme="minorHAnsi"/>
        </w:rPr>
        <w:instrText>HYPERLINK "https://www.dnr.state.mn.us/grants/recreation/grantee.html"</w:instrText>
      </w:r>
      <w:r w:rsidRPr="00383413">
        <w:rPr>
          <w:rFonts w:asciiTheme="minorHAnsi" w:hAnsiTheme="minorHAnsi" w:cstheme="minorHAnsi"/>
        </w:rPr>
      </w:r>
      <w:r w:rsidRPr="00383413">
        <w:rPr>
          <w:rFonts w:asciiTheme="minorHAnsi" w:hAnsiTheme="minorHAnsi" w:cstheme="minorHAnsi"/>
        </w:rPr>
        <w:fldChar w:fldCharType="separate"/>
      </w:r>
      <w:r w:rsidRPr="00383413">
        <w:rPr>
          <w:rStyle w:val="Hyperlink"/>
          <w:rFonts w:asciiTheme="minorHAnsi" w:hAnsiTheme="minorHAnsi" w:cstheme="minorHAnsi"/>
          <w:sz w:val="24"/>
          <w:szCs w:val="20"/>
        </w:rPr>
        <w:t>Trail Grant Project Administration Page</w:t>
      </w:r>
      <w:r w:rsidRPr="00383413">
        <w:rPr>
          <w:rFonts w:asciiTheme="minorHAnsi" w:hAnsiTheme="minorHAnsi" w:cstheme="minorHAnsi"/>
        </w:rPr>
        <w:fldChar w:fldCharType="end"/>
      </w:r>
      <w:r w:rsidRPr="00383413">
        <w:rPr>
          <w:rFonts w:asciiTheme="minorHAnsi" w:hAnsiTheme="minorHAnsi" w:cstheme="minorHAnsi"/>
        </w:rPr>
        <w:t xml:space="preserve"> </w:t>
      </w:r>
      <w:bookmarkEnd w:id="1"/>
      <w:r w:rsidRPr="00383413">
        <w:rPr>
          <w:rFonts w:asciiTheme="minorHAnsi" w:hAnsiTheme="minorHAnsi" w:cstheme="minorHAnsi"/>
          <w:sz w:val="24"/>
          <w:szCs w:val="24"/>
        </w:rPr>
        <w:t>under Local Trail Connections</w:t>
      </w:r>
      <w:r w:rsidR="001477F9">
        <w:rPr>
          <w:rFonts w:asciiTheme="minorHAnsi" w:hAnsiTheme="minorHAnsi" w:cstheme="minorHAnsi"/>
          <w:sz w:val="24"/>
          <w:szCs w:val="24"/>
        </w:rPr>
        <w:t xml:space="preserve"> (LTC)</w:t>
      </w:r>
      <w:r w:rsidRPr="00383413">
        <w:rPr>
          <w:rFonts w:asciiTheme="minorHAnsi" w:hAnsiTheme="minorHAnsi" w:cstheme="minorHAnsi"/>
          <w:sz w:val="24"/>
          <w:szCs w:val="24"/>
        </w:rPr>
        <w:t xml:space="preserve"> and Regional Trail </w:t>
      </w:r>
      <w:r w:rsidR="001477F9">
        <w:rPr>
          <w:rFonts w:asciiTheme="minorHAnsi" w:hAnsiTheme="minorHAnsi" w:cstheme="minorHAnsi"/>
          <w:sz w:val="24"/>
          <w:szCs w:val="24"/>
        </w:rPr>
        <w:t>G</w:t>
      </w:r>
      <w:r w:rsidRPr="00383413">
        <w:rPr>
          <w:rFonts w:asciiTheme="minorHAnsi" w:hAnsiTheme="minorHAnsi" w:cstheme="minorHAnsi"/>
          <w:sz w:val="24"/>
          <w:szCs w:val="24"/>
        </w:rPr>
        <w:t>rant</w:t>
      </w:r>
      <w:r w:rsidR="001477F9">
        <w:rPr>
          <w:rFonts w:asciiTheme="minorHAnsi" w:hAnsiTheme="minorHAnsi" w:cstheme="minorHAnsi"/>
          <w:sz w:val="24"/>
          <w:szCs w:val="24"/>
        </w:rPr>
        <w:t xml:space="preserve"> (REG)</w:t>
      </w:r>
      <w:r w:rsidRPr="00383413">
        <w:rPr>
          <w:rFonts w:asciiTheme="minorHAnsi" w:hAnsiTheme="minorHAnsi" w:cstheme="minorHAnsi"/>
          <w:sz w:val="24"/>
          <w:szCs w:val="24"/>
        </w:rPr>
        <w:t xml:space="preserve"> programs. All environmental reviews/assessments need to be submitted to the trail grants program staff when completed. Once all documentation is received and approved, the DNR will begin the process of entering into a contractual agreement with the grant recipient.  Any costs accrued prior to the date of the fully executed contract will not be reimbursable as part of the grant.</w:t>
      </w:r>
      <w:r w:rsidRPr="00383413">
        <w:rPr>
          <w:rFonts w:asciiTheme="minorHAnsi" w:hAnsiTheme="minorHAnsi" w:cstheme="minorHAnsi"/>
          <w:szCs w:val="24"/>
        </w:rPr>
        <w:t xml:space="preserve">  </w:t>
      </w:r>
    </w:p>
    <w:p w14:paraId="2C567A0F" w14:textId="0DF00030" w:rsidR="00383413" w:rsidRPr="00383413" w:rsidRDefault="00383413" w:rsidP="00383413">
      <w:pPr>
        <w:widowControl w:val="0"/>
        <w:spacing w:after="0" w:line="240" w:lineRule="auto"/>
        <w:rPr>
          <w:rFonts w:asciiTheme="minorHAnsi" w:hAnsiTheme="minorHAnsi" w:cstheme="minorHAnsi"/>
          <w:sz w:val="24"/>
          <w:szCs w:val="24"/>
        </w:rPr>
      </w:pPr>
      <w:r w:rsidRPr="00383413">
        <w:rPr>
          <w:rFonts w:asciiTheme="minorHAnsi" w:hAnsiTheme="minorHAnsi" w:cstheme="minorHAnsi"/>
          <w:sz w:val="24"/>
          <w:szCs w:val="24"/>
        </w:rPr>
        <w:t xml:space="preserve">If you are planning on doing a Project Memorandum, contact the Grant Coordinator listed above before you start on any of the Environmental Requirements.  Once the final EAS signature is obtained, the Grant Coordinator will have the approval to write a grant contract with the grantee.  </w:t>
      </w:r>
    </w:p>
    <w:p w14:paraId="0C956898" w14:textId="77777777" w:rsidR="00383413" w:rsidRPr="00383413" w:rsidRDefault="00383413" w:rsidP="00383413">
      <w:pPr>
        <w:pStyle w:val="Heading2"/>
      </w:pPr>
      <w:r w:rsidRPr="00383413">
        <w:t>ENVIRONMENTAL ASSESSMENT STATEMENT (EAS) CHECKLIST</w:t>
      </w:r>
    </w:p>
    <w:p w14:paraId="03AA87EA" w14:textId="547ED4E1" w:rsidR="00383413" w:rsidRPr="00383413" w:rsidRDefault="00383413" w:rsidP="00383413">
      <w:pPr>
        <w:pStyle w:val="Heading2"/>
        <w:rPr>
          <w:rFonts w:cstheme="minorHAnsi"/>
          <w:b w:val="0"/>
          <w:bCs/>
          <w:sz w:val="24"/>
          <w:szCs w:val="24"/>
        </w:rPr>
      </w:pPr>
      <w:r w:rsidRPr="00383413">
        <w:rPr>
          <w:rFonts w:eastAsia="Times New Roman" w:cstheme="minorHAnsi"/>
          <w:b w:val="0"/>
          <w:bCs/>
          <w:color w:val="auto"/>
          <w:sz w:val="24"/>
          <w:szCs w:val="24"/>
        </w:rPr>
        <w:t>Completion of an Environmental Assessment Statement (EAS) is required for every project. The EAS will provide information necessary to determine the impacts of the project, if any, on the environmental and cultural resources of the area. EAS form is available on the</w:t>
      </w:r>
      <w:r w:rsidRPr="00383413">
        <w:rPr>
          <w:rFonts w:cstheme="minorHAnsi"/>
          <w:b w:val="0"/>
          <w:bCs/>
          <w:szCs w:val="20"/>
        </w:rPr>
        <w:t xml:space="preserve"> </w:t>
      </w:r>
      <w:hyperlink r:id="rId9" w:history="1">
        <w:r w:rsidRPr="00383413">
          <w:rPr>
            <w:rStyle w:val="Hyperlink"/>
            <w:rFonts w:cstheme="minorHAnsi"/>
            <w:b w:val="0"/>
            <w:bCs/>
            <w:i/>
            <w:iCs/>
            <w:sz w:val="24"/>
            <w:szCs w:val="24"/>
          </w:rPr>
          <w:t>Trail Grants Project Administration Page</w:t>
        </w:r>
      </w:hyperlink>
      <w:r w:rsidRPr="00383413">
        <w:rPr>
          <w:rFonts w:cstheme="minorHAnsi"/>
          <w:b w:val="0"/>
          <w:bCs/>
          <w:sz w:val="24"/>
          <w:szCs w:val="24"/>
        </w:rPr>
        <w:t xml:space="preserve">. </w:t>
      </w:r>
    </w:p>
    <w:p w14:paraId="402CDCBF" w14:textId="77777777" w:rsidR="00383413" w:rsidRPr="00383413" w:rsidRDefault="00383413" w:rsidP="00383413">
      <w:pPr>
        <w:pStyle w:val="Heading3"/>
      </w:pPr>
      <w:r w:rsidRPr="00383413">
        <w:t>MINNESOTA HISTORICAL SITES ACT AND MINNESOTA FIELD ARCHAEOLOGY ACT REVIEW</w:t>
      </w:r>
    </w:p>
    <w:p w14:paraId="141D62D5" w14:textId="77777777" w:rsidR="00383413" w:rsidRPr="00383413" w:rsidRDefault="00383413" w:rsidP="00383413">
      <w:pPr>
        <w:pStyle w:val="NoSpacing"/>
        <w:rPr>
          <w:rFonts w:asciiTheme="minorHAnsi" w:hAnsiTheme="minorHAnsi" w:cstheme="minorHAnsi"/>
        </w:rPr>
      </w:pPr>
      <w:bookmarkStart w:id="2" w:name="_Hlk183595078"/>
      <w:r w:rsidRPr="00383413">
        <w:rPr>
          <w:rFonts w:asciiTheme="minorHAnsi" w:hAnsiTheme="minorHAnsi" w:cstheme="minorHAnsi"/>
        </w:rPr>
        <w:t>The State Historic Preservation Office (SHPO) and the Office of the State Archaeologist (OSA) must be contacted to review your project to determine if the site is a potential location for historical or archeological findings. If there is a determination that a survey is required, the survey would need to be completed prior to any site disturbance for development projects and prior to the final reimbursement of the grant funds for acquisition projects.</w:t>
      </w:r>
    </w:p>
    <w:p w14:paraId="466537E1" w14:textId="77777777" w:rsidR="00383413" w:rsidRPr="00383413" w:rsidRDefault="00383413" w:rsidP="00383413">
      <w:pPr>
        <w:pStyle w:val="NoSpacing"/>
        <w:rPr>
          <w:rFonts w:asciiTheme="minorHAnsi" w:hAnsiTheme="minorHAnsi" w:cstheme="minorHAnsi"/>
        </w:rPr>
      </w:pPr>
    </w:p>
    <w:p w14:paraId="341D9CEA" w14:textId="77777777" w:rsidR="00383413" w:rsidRPr="00383413" w:rsidRDefault="00383413" w:rsidP="00383413">
      <w:pPr>
        <w:pStyle w:val="NoSpacing"/>
        <w:rPr>
          <w:rFonts w:asciiTheme="minorHAnsi" w:hAnsiTheme="minorHAnsi" w:cstheme="minorHAnsi"/>
        </w:rPr>
      </w:pPr>
      <w:r w:rsidRPr="00383413">
        <w:rPr>
          <w:rFonts w:asciiTheme="minorHAnsi" w:hAnsiTheme="minorHAnsi" w:cstheme="minorHAnsi"/>
        </w:rPr>
        <w:t xml:space="preserve">The </w:t>
      </w:r>
      <w:hyperlink r:id="rId10" w:history="1">
        <w:r w:rsidRPr="00383413">
          <w:rPr>
            <w:rStyle w:val="Hyperlink"/>
            <w:rFonts w:asciiTheme="minorHAnsi" w:hAnsiTheme="minorHAnsi" w:cstheme="minorHAnsi"/>
          </w:rPr>
          <w:t>Minnesota State Historical Inventory Portal</w:t>
        </w:r>
      </w:hyperlink>
      <w:r w:rsidRPr="00383413">
        <w:rPr>
          <w:rFonts w:asciiTheme="minorHAnsi" w:hAnsiTheme="minorHAnsi" w:cstheme="minorHAnsi"/>
        </w:rPr>
        <w:t xml:space="preserve"> (MnSHIP) is a new online application with geospatial capabilities developed by the Minnesota Geospatial Information Office (MnGeo) for the State Historic Preservation Office (SHPO). It contains digital forms of SHPO's formerly paper-based inventory of historic buildings, sites, and other property types. MnSHIP allows everyone the ability to research publicly available information. It also a allows those with proper credentials the ability to add and update information on recently surveyed historic properties.</w:t>
      </w:r>
    </w:p>
    <w:p w14:paraId="6F197F3E" w14:textId="77777777" w:rsidR="00383413" w:rsidRPr="00383413" w:rsidRDefault="00383413" w:rsidP="00383413">
      <w:pPr>
        <w:pStyle w:val="NoSpacing"/>
        <w:rPr>
          <w:rFonts w:asciiTheme="minorHAnsi" w:hAnsiTheme="minorHAnsi" w:cstheme="minorHAnsi"/>
        </w:rPr>
      </w:pPr>
      <w:bookmarkStart w:id="3" w:name="_Hlk182472111"/>
    </w:p>
    <w:p w14:paraId="40335D3E" w14:textId="77777777" w:rsidR="00383413" w:rsidRPr="00383413" w:rsidRDefault="00383413" w:rsidP="00383413">
      <w:pPr>
        <w:pStyle w:val="NoSpacing"/>
        <w:rPr>
          <w:rFonts w:asciiTheme="minorHAnsi" w:hAnsiTheme="minorHAnsi" w:cstheme="minorHAnsi"/>
        </w:rPr>
      </w:pPr>
      <w:r w:rsidRPr="00383413">
        <w:rPr>
          <w:rFonts w:asciiTheme="minorHAnsi" w:hAnsiTheme="minorHAnsi" w:cstheme="minorHAnsi"/>
        </w:rPr>
        <w:t xml:space="preserve">SHPO research request procedures have changed with the launch of the Minnesota Statewide Historic Inventory Portal (MnSHIP). Please visit </w:t>
      </w:r>
      <w:hyperlink r:id="rId11" w:history="1">
        <w:r w:rsidRPr="00383413">
          <w:rPr>
            <w:rStyle w:val="Hyperlink"/>
            <w:rFonts w:asciiTheme="minorHAnsi" w:hAnsiTheme="minorHAnsi" w:cstheme="minorHAnsi"/>
          </w:rPr>
          <w:t>MnSHIP</w:t>
        </w:r>
      </w:hyperlink>
      <w:r w:rsidRPr="00383413">
        <w:rPr>
          <w:rFonts w:asciiTheme="minorHAnsi" w:hAnsiTheme="minorHAnsi" w:cstheme="minorHAnsi"/>
        </w:rPr>
        <w:t xml:space="preserve"> and the </w:t>
      </w:r>
      <w:hyperlink r:id="rId12" w:history="1">
        <w:r w:rsidRPr="00383413">
          <w:rPr>
            <w:rStyle w:val="Hyperlink"/>
            <w:rFonts w:asciiTheme="minorHAnsi" w:hAnsiTheme="minorHAnsi" w:cstheme="minorHAnsi"/>
          </w:rPr>
          <w:t>OSA Portal</w:t>
        </w:r>
      </w:hyperlink>
      <w:r w:rsidRPr="00383413">
        <w:rPr>
          <w:rFonts w:asciiTheme="minorHAnsi" w:hAnsiTheme="minorHAnsi" w:cstheme="minorHAnsi"/>
        </w:rPr>
        <w:t xml:space="preserve"> to perform research yourself. You can also visit </w:t>
      </w:r>
      <w:hyperlink r:id="rId13" w:history="1">
        <w:r w:rsidRPr="00383413">
          <w:rPr>
            <w:rStyle w:val="Hyperlink"/>
            <w:rFonts w:asciiTheme="minorHAnsi" w:hAnsiTheme="minorHAnsi" w:cstheme="minorHAnsi"/>
          </w:rPr>
          <w:t>https://npgallery.nps.gov/nrhp</w:t>
        </w:r>
      </w:hyperlink>
      <w:r w:rsidRPr="00383413">
        <w:rPr>
          <w:rFonts w:asciiTheme="minorHAnsi" w:hAnsiTheme="minorHAnsi" w:cstheme="minorHAnsi"/>
        </w:rPr>
        <w:t xml:space="preserve"> to obtain National Register of Historic Places nominations </w:t>
      </w:r>
      <w:r w:rsidRPr="00383413">
        <w:rPr>
          <w:rFonts w:asciiTheme="minorHAnsi" w:hAnsiTheme="minorHAnsi" w:cstheme="minorHAnsi"/>
        </w:rPr>
        <w:lastRenderedPageBreak/>
        <w:t>and information. While this process will allow for quick turnaround of results, please allow sufficient time in case follow-up with MIAC and/or OSA is needed.</w:t>
      </w:r>
    </w:p>
    <w:bookmarkEnd w:id="3"/>
    <w:p w14:paraId="0D8CE6C6" w14:textId="77777777" w:rsidR="00383413" w:rsidRPr="00383413" w:rsidRDefault="00383413" w:rsidP="00383413">
      <w:pPr>
        <w:pStyle w:val="NoSpacing"/>
        <w:rPr>
          <w:rFonts w:asciiTheme="minorHAnsi" w:hAnsiTheme="minorHAnsi" w:cstheme="minorHAnsi"/>
        </w:rPr>
      </w:pPr>
    </w:p>
    <w:p w14:paraId="717DE5D6" w14:textId="77777777" w:rsidR="00383413" w:rsidRPr="00383413" w:rsidRDefault="00383413" w:rsidP="00383413">
      <w:pPr>
        <w:pStyle w:val="NoSpacing"/>
        <w:rPr>
          <w:rFonts w:asciiTheme="minorHAnsi" w:hAnsiTheme="minorHAnsi" w:cstheme="minorHAnsi"/>
        </w:rPr>
      </w:pPr>
      <w:r w:rsidRPr="00383413">
        <w:rPr>
          <w:rFonts w:asciiTheme="minorHAnsi" w:hAnsiTheme="minorHAnsi" w:cstheme="minorHAnsi"/>
        </w:rPr>
        <w:t>At MnSHIP, search for the project area by 1) address; 2) township, section, and range; or 3) Shapefile. Once you have located your project area, draw a box to further specify the project area, select the print option on the right-hand side of the map, enter a title and export. This will provide a map with a legend and scale.</w:t>
      </w:r>
    </w:p>
    <w:p w14:paraId="05E72D85" w14:textId="77777777" w:rsidR="00383413" w:rsidRPr="00383413" w:rsidRDefault="00383413" w:rsidP="00383413">
      <w:pPr>
        <w:pStyle w:val="NoSpacing"/>
        <w:rPr>
          <w:rFonts w:asciiTheme="minorHAnsi" w:hAnsiTheme="minorHAnsi" w:cstheme="minorHAnsi"/>
        </w:rPr>
      </w:pPr>
    </w:p>
    <w:p w14:paraId="10C9F4A7" w14:textId="77777777" w:rsidR="00383413" w:rsidRPr="00383413" w:rsidRDefault="00383413" w:rsidP="00383413">
      <w:pPr>
        <w:pStyle w:val="NoSpacing"/>
        <w:rPr>
          <w:rFonts w:asciiTheme="minorHAnsi" w:hAnsiTheme="minorHAnsi" w:cstheme="minorHAnsi"/>
          <w:iCs/>
          <w:color w:val="000000"/>
        </w:rPr>
      </w:pPr>
      <w:r w:rsidRPr="00383413">
        <w:rPr>
          <w:rFonts w:asciiTheme="minorHAnsi" w:hAnsiTheme="minorHAnsi" w:cstheme="minorHAnsi"/>
          <w:iCs/>
          <w:color w:val="000000"/>
        </w:rPr>
        <w:t xml:space="preserve">At the OSA Portal, search for your project area. Once located, draw an area to further specify your project area and save a screenshot.  If the MIAC layer shows up in your project area, you will need to reach out to MIAC and OSA to see if there is potential impact to a cemetery </w:t>
      </w:r>
    </w:p>
    <w:p w14:paraId="2EBB5A06" w14:textId="77777777" w:rsidR="00383413" w:rsidRPr="00383413" w:rsidRDefault="00383413" w:rsidP="00383413">
      <w:pPr>
        <w:pStyle w:val="NoSpacing"/>
        <w:rPr>
          <w:rFonts w:asciiTheme="minorHAnsi" w:hAnsiTheme="minorHAnsi" w:cstheme="minorHAnsi"/>
          <w:iCs/>
          <w:color w:val="000000"/>
        </w:rPr>
      </w:pPr>
      <w:r w:rsidRPr="00383413">
        <w:rPr>
          <w:rFonts w:asciiTheme="minorHAnsi" w:hAnsiTheme="minorHAnsi" w:cstheme="minorHAnsi"/>
          <w:iCs/>
          <w:color w:val="000000"/>
        </w:rPr>
        <w:t>Contact the appropriate agency for more information.</w:t>
      </w:r>
    </w:p>
    <w:bookmarkEnd w:id="2"/>
    <w:p w14:paraId="64796A39" w14:textId="77777777" w:rsidR="00383413" w:rsidRPr="00383413" w:rsidRDefault="00383413" w:rsidP="00383413">
      <w:pPr>
        <w:pStyle w:val="NoSpacing"/>
        <w:rPr>
          <w:rFonts w:asciiTheme="minorHAnsi" w:hAnsiTheme="minorHAnsi" w:cstheme="minorHAnsi"/>
          <w:iCs/>
          <w:color w:val="000000"/>
        </w:rPr>
      </w:pPr>
    </w:p>
    <w:p w14:paraId="20ED08F1" w14:textId="77777777" w:rsidR="00383413" w:rsidRPr="00383413" w:rsidRDefault="00383413" w:rsidP="00383413">
      <w:pPr>
        <w:pStyle w:val="Heading3"/>
      </w:pPr>
      <w:r w:rsidRPr="00383413">
        <w:t>STATE NATURAL HERITAGE INFORMATION SYSTEM REQUEST (Mn ENDANGERED AND THREATENED SPECIES)</w:t>
      </w:r>
    </w:p>
    <w:p w14:paraId="6C61015C" w14:textId="0F73A09E" w:rsidR="00383413" w:rsidRPr="00383413" w:rsidRDefault="00383413" w:rsidP="00383413">
      <w:pPr>
        <w:spacing w:after="0" w:line="240" w:lineRule="auto"/>
        <w:rPr>
          <w:rFonts w:asciiTheme="minorHAnsi" w:hAnsiTheme="minorHAnsi" w:cstheme="minorHAnsi"/>
          <w:sz w:val="24"/>
          <w:szCs w:val="20"/>
        </w:rPr>
      </w:pPr>
      <w:bookmarkStart w:id="4" w:name="_Hlk183595099"/>
      <w:r w:rsidRPr="00383413">
        <w:rPr>
          <w:rFonts w:asciiTheme="minorHAnsi" w:hAnsiTheme="minorHAnsi" w:cstheme="minorHAnsi"/>
          <w:sz w:val="24"/>
          <w:szCs w:val="20"/>
        </w:rPr>
        <w:t>Review of your project by the DNR's Endangered Species Environmental Review Coordinator is required to determine if there are any state-listed endangered, threatened, or special concern species; rare plant communities, or other rare or sensitive ecological resources that may be affected by the project. Environmental Review by DNR for impact on state endangered species is initiated through Natural Heritage Review via a review requests through the </w:t>
      </w:r>
      <w:hyperlink r:id="rId14" w:tooltip="Minnesota Conservation Explorer" w:history="1">
        <w:r w:rsidRPr="00383413">
          <w:rPr>
            <w:rStyle w:val="Hyperlink"/>
            <w:rFonts w:asciiTheme="minorHAnsi" w:hAnsiTheme="minorHAnsi" w:cstheme="minorHAnsi"/>
            <w:sz w:val="24"/>
            <w:szCs w:val="20"/>
          </w:rPr>
          <w:t>Minnesota Conservation Explorer</w:t>
        </w:r>
      </w:hyperlink>
      <w:r w:rsidRPr="00383413">
        <w:rPr>
          <w:rFonts w:asciiTheme="minorHAnsi" w:hAnsiTheme="minorHAnsi" w:cstheme="minorHAnsi"/>
          <w:sz w:val="24"/>
          <w:szCs w:val="20"/>
        </w:rPr>
        <w:t>.</w:t>
      </w:r>
      <w:bookmarkEnd w:id="4"/>
    </w:p>
    <w:p w14:paraId="607E2AAB" w14:textId="77777777" w:rsidR="00383413" w:rsidRPr="00383413" w:rsidRDefault="00383413" w:rsidP="00383413">
      <w:pPr>
        <w:pStyle w:val="Heading3"/>
      </w:pPr>
      <w:r w:rsidRPr="00383413">
        <w:t>FEDERAL ENDANGERED SPECIES AND CRITICAL HABITAT RESOURCES US Fish and Wildlife Service (USFWS)</w:t>
      </w:r>
    </w:p>
    <w:p w14:paraId="6337D2E3" w14:textId="77777777" w:rsidR="00383413" w:rsidRPr="00383413" w:rsidRDefault="00383413" w:rsidP="00383413">
      <w:pPr>
        <w:rPr>
          <w:rFonts w:asciiTheme="minorHAnsi" w:hAnsiTheme="minorHAnsi" w:cstheme="minorHAnsi"/>
        </w:rPr>
      </w:pPr>
      <w:r w:rsidRPr="00383413">
        <w:rPr>
          <w:rFonts w:asciiTheme="minorHAnsi" w:hAnsiTheme="minorHAnsi" w:cstheme="minorHAnsi"/>
        </w:rPr>
        <w:t xml:space="preserve">Review of your project by the US Fish and Wildlife Service (USFWS) </w:t>
      </w:r>
      <w:hyperlink r:id="rId15" w:history="1">
        <w:r w:rsidRPr="00383413">
          <w:rPr>
            <w:rStyle w:val="Hyperlink"/>
            <w:rFonts w:asciiTheme="minorHAnsi" w:hAnsiTheme="minorHAnsi" w:cstheme="minorHAnsi"/>
          </w:rPr>
          <w:t>Information for Planning and Consultation (IPaC) Report</w:t>
        </w:r>
      </w:hyperlink>
      <w:r w:rsidRPr="00383413">
        <w:rPr>
          <w:rFonts w:asciiTheme="minorHAnsi" w:hAnsiTheme="minorHAnsi" w:cstheme="minorHAnsi"/>
        </w:rPr>
        <w:t xml:space="preserve"> is required to provide a list of species and other resources such as critical habitat (collectively referred to as trust resources) under the USFWS’ jurisdiction that are known or expected to be in or near the project area, as well as a determination of the project’s impact on the list of species and other resources (consistency letter). The list may also include trust resources that occur outside of the project area, but that could potentially be directly or indirectly affected by activities in the project area. However, determining the likelihood and extent of effects a project may have on trust resources typically requires gathering additional site-specific (e.g., vegetation/species surveys) and project-specific (e.g., magnitude and timing of proposed activities) information. </w:t>
      </w:r>
    </w:p>
    <w:p w14:paraId="6FA23676" w14:textId="77777777" w:rsidR="00383413" w:rsidRPr="00383413" w:rsidRDefault="00383413" w:rsidP="00383413">
      <w:pPr>
        <w:rPr>
          <w:rFonts w:asciiTheme="minorHAnsi" w:hAnsiTheme="minorHAnsi" w:cstheme="minorHAnsi"/>
        </w:rPr>
      </w:pPr>
      <w:r w:rsidRPr="00383413">
        <w:rPr>
          <w:rFonts w:asciiTheme="minorHAnsi" w:hAnsiTheme="minorHAnsi" w:cstheme="minorHAnsi"/>
        </w:rPr>
        <w:t xml:space="preserve">From the website, click on “Get Started” then enter a location, define the area, and confirm the area where the project activities will occur. Then click on “Continue,” print the resource list and next, follow the </w:t>
      </w:r>
      <w:hyperlink r:id="rId16" w:history="1">
        <w:r w:rsidRPr="00383413">
          <w:rPr>
            <w:rStyle w:val="Hyperlink"/>
            <w:rFonts w:asciiTheme="minorHAnsi" w:hAnsiTheme="minorHAnsi" w:cstheme="minorHAnsi"/>
          </w:rPr>
          <w:t>IPaC Determination Key guidance</w:t>
        </w:r>
      </w:hyperlink>
      <w:r w:rsidRPr="00383413">
        <w:rPr>
          <w:rFonts w:asciiTheme="minorHAnsi" w:hAnsiTheme="minorHAnsi" w:cstheme="minorHAnsi"/>
        </w:rPr>
        <w:t xml:space="preserve"> to receive a determination for each listed species and resource and </w:t>
      </w:r>
      <w:r w:rsidRPr="00383413">
        <w:rPr>
          <w:rFonts w:asciiTheme="minorHAnsi" w:hAnsiTheme="minorHAnsi" w:cstheme="minorHAnsi"/>
          <w:b/>
          <w:bCs/>
        </w:rPr>
        <w:t>attach the consistency letter</w:t>
      </w:r>
      <w:r w:rsidRPr="00383413">
        <w:rPr>
          <w:rFonts w:asciiTheme="minorHAnsi" w:hAnsiTheme="minorHAnsi" w:cstheme="minorHAnsi"/>
        </w:rPr>
        <w:t>. Use this information to help guide your responses below. Use this information to help guide your responses below.</w:t>
      </w:r>
    </w:p>
    <w:p w14:paraId="3D105191" w14:textId="77777777" w:rsidR="00383413" w:rsidRPr="00383413" w:rsidRDefault="00383413" w:rsidP="00383413">
      <w:pPr>
        <w:pStyle w:val="Heading3"/>
      </w:pPr>
      <w:r w:rsidRPr="00383413">
        <w:t>MINNESOTA ENVIRONMENTAL POLICY ACT (MEPA) COMPLIANCE LETTER</w:t>
      </w:r>
    </w:p>
    <w:p w14:paraId="3615F587" w14:textId="77777777" w:rsidR="00383413" w:rsidRPr="00383413" w:rsidRDefault="00383413" w:rsidP="00383413">
      <w:pPr>
        <w:widowControl w:val="0"/>
        <w:tabs>
          <w:tab w:val="num" w:pos="90"/>
        </w:tabs>
        <w:autoSpaceDE w:val="0"/>
        <w:autoSpaceDN w:val="0"/>
        <w:adjustRightInd w:val="0"/>
        <w:spacing w:after="0" w:line="240" w:lineRule="auto"/>
        <w:contextualSpacing/>
        <w:rPr>
          <w:rFonts w:asciiTheme="minorHAnsi" w:hAnsiTheme="minorHAnsi" w:cstheme="minorHAnsi"/>
          <w:sz w:val="24"/>
          <w:szCs w:val="20"/>
        </w:rPr>
      </w:pPr>
      <w:r w:rsidRPr="00383413">
        <w:rPr>
          <w:rFonts w:asciiTheme="minorHAnsi" w:hAnsiTheme="minorHAnsi" w:cstheme="minorHAnsi"/>
          <w:sz w:val="24"/>
          <w:szCs w:val="20"/>
        </w:rPr>
        <w:t xml:space="preserve">Projects need to be evaluated for applicability of environmental review under Minnesota Rules, </w:t>
      </w:r>
      <w:r w:rsidRPr="00383413">
        <w:rPr>
          <w:rFonts w:asciiTheme="minorHAnsi" w:hAnsiTheme="minorHAnsi" w:cstheme="minorHAnsi"/>
          <w:sz w:val="24"/>
          <w:szCs w:val="20"/>
        </w:rPr>
        <w:lastRenderedPageBreak/>
        <w:t xml:space="preserve">Chapter 4410.  </w:t>
      </w:r>
      <w:r w:rsidRPr="00383413">
        <w:rPr>
          <w:rFonts w:asciiTheme="minorHAnsi" w:eastAsia="Courier New" w:hAnsiTheme="minorHAnsi" w:cstheme="minorHAnsi"/>
          <w:sz w:val="24"/>
          <w:szCs w:val="20"/>
        </w:rPr>
        <w:t xml:space="preserve">Grant applicants review the Mandatory EAW categories described at Minnesota Rules, </w:t>
      </w:r>
      <w:hyperlink r:id="rId17" w:history="1">
        <w:r w:rsidRPr="00383413">
          <w:rPr>
            <w:rFonts w:asciiTheme="minorHAnsi" w:hAnsiTheme="minorHAnsi" w:cstheme="minorHAnsi"/>
            <w:color w:val="0000FF"/>
            <w:sz w:val="24"/>
            <w:szCs w:val="20"/>
            <w:u w:val="single"/>
          </w:rPr>
          <w:t>4410.4300</w:t>
        </w:r>
      </w:hyperlink>
      <w:r w:rsidRPr="00383413">
        <w:rPr>
          <w:rFonts w:asciiTheme="minorHAnsi" w:hAnsiTheme="minorHAnsi" w:cstheme="minorHAnsi"/>
          <w:sz w:val="24"/>
          <w:szCs w:val="20"/>
        </w:rPr>
        <w:t xml:space="preserve"> to determine if they meet or exceed the threshold of any of the subparts 2 to 37. Exemptions from needing an EAW if the project does meet or exceed the threshold is described at Minnesota Rules, </w:t>
      </w:r>
      <w:hyperlink r:id="rId18" w:history="1">
        <w:r w:rsidRPr="00383413">
          <w:rPr>
            <w:rFonts w:asciiTheme="minorHAnsi" w:hAnsiTheme="minorHAnsi" w:cstheme="minorHAnsi"/>
            <w:color w:val="0000FF"/>
            <w:sz w:val="24"/>
            <w:szCs w:val="20"/>
            <w:u w:val="single"/>
          </w:rPr>
          <w:t>4410.4600</w:t>
        </w:r>
      </w:hyperlink>
      <w:r w:rsidRPr="00383413">
        <w:rPr>
          <w:rFonts w:asciiTheme="minorHAnsi" w:hAnsiTheme="minorHAnsi" w:cstheme="minorHAnsi"/>
          <w:sz w:val="24"/>
          <w:szCs w:val="20"/>
        </w:rPr>
        <w:t xml:space="preserve">. In addition, an EAW is warranted </w:t>
      </w:r>
      <w:r w:rsidRPr="00383413">
        <w:rPr>
          <w:rFonts w:asciiTheme="minorHAnsi" w:eastAsia="Courier New" w:hAnsiTheme="minorHAnsi" w:cstheme="minorHAnsi"/>
          <w:sz w:val="24"/>
          <w:szCs w:val="20"/>
        </w:rPr>
        <w:t xml:space="preserve">when a project is not exempt under part </w:t>
      </w:r>
      <w:hyperlink r:id="rId19" w:history="1">
        <w:r w:rsidRPr="00383413">
          <w:rPr>
            <w:rFonts w:asciiTheme="minorHAnsi" w:eastAsia="Courier New" w:hAnsiTheme="minorHAnsi" w:cstheme="minorHAnsi"/>
            <w:color w:val="000000"/>
            <w:sz w:val="24"/>
            <w:szCs w:val="20"/>
          </w:rPr>
          <w:t>4410.4600</w:t>
        </w:r>
      </w:hyperlink>
      <w:r w:rsidRPr="00383413">
        <w:rPr>
          <w:rFonts w:asciiTheme="minorHAnsi" w:eastAsia="Courier New" w:hAnsiTheme="minorHAnsi" w:cstheme="minorHAnsi"/>
          <w:sz w:val="24"/>
          <w:szCs w:val="20"/>
        </w:rPr>
        <w:t xml:space="preserve">, and when a governmental unit with approval authority over the proposed project determines that, because of the nature or location of a proposed project, the project may have the potential for significant environmental effects, either in response to a petition or otherwise (MN Rules </w:t>
      </w:r>
      <w:hyperlink r:id="rId20" w:history="1">
        <w:r w:rsidRPr="00383413">
          <w:rPr>
            <w:rFonts w:asciiTheme="minorHAnsi" w:eastAsia="Courier New" w:hAnsiTheme="minorHAnsi" w:cstheme="minorHAnsi"/>
            <w:color w:val="0000FF"/>
            <w:sz w:val="24"/>
            <w:szCs w:val="20"/>
            <w:u w:val="single"/>
          </w:rPr>
          <w:t>4410.1000</w:t>
        </w:r>
      </w:hyperlink>
      <w:r w:rsidRPr="00383413">
        <w:rPr>
          <w:rFonts w:asciiTheme="minorHAnsi" w:eastAsia="Courier New" w:hAnsiTheme="minorHAnsi" w:cstheme="minorHAnsi"/>
          <w:sz w:val="24"/>
          <w:szCs w:val="20"/>
        </w:rPr>
        <w:t xml:space="preserve">, Sub. 3A). </w:t>
      </w:r>
    </w:p>
    <w:p w14:paraId="03790B52" w14:textId="77777777" w:rsidR="00383413" w:rsidRPr="00383413" w:rsidRDefault="00383413" w:rsidP="00383413">
      <w:pPr>
        <w:widowControl w:val="0"/>
        <w:tabs>
          <w:tab w:val="num" w:pos="90"/>
        </w:tabs>
        <w:autoSpaceDE w:val="0"/>
        <w:autoSpaceDN w:val="0"/>
        <w:adjustRightInd w:val="0"/>
        <w:spacing w:after="0" w:line="240" w:lineRule="auto"/>
        <w:contextualSpacing/>
        <w:rPr>
          <w:rFonts w:asciiTheme="minorHAnsi" w:eastAsia="Courier New" w:hAnsiTheme="minorHAnsi" w:cstheme="minorHAnsi"/>
          <w:sz w:val="24"/>
          <w:szCs w:val="20"/>
        </w:rPr>
      </w:pPr>
    </w:p>
    <w:p w14:paraId="75E442BC" w14:textId="01731009" w:rsidR="00383413" w:rsidRDefault="00383413" w:rsidP="00383413">
      <w:pPr>
        <w:widowControl w:val="0"/>
        <w:tabs>
          <w:tab w:val="num" w:pos="90"/>
        </w:tabs>
        <w:autoSpaceDE w:val="0"/>
        <w:autoSpaceDN w:val="0"/>
        <w:adjustRightInd w:val="0"/>
        <w:spacing w:after="0" w:line="240" w:lineRule="auto"/>
        <w:contextualSpacing/>
        <w:rPr>
          <w:rFonts w:asciiTheme="minorHAnsi" w:eastAsia="Courier New" w:hAnsiTheme="minorHAnsi" w:cstheme="minorHAnsi"/>
          <w:sz w:val="24"/>
          <w:szCs w:val="20"/>
        </w:rPr>
      </w:pPr>
      <w:r w:rsidRPr="00383413">
        <w:rPr>
          <w:rFonts w:asciiTheme="minorHAnsi" w:hAnsiTheme="minorHAnsi" w:cstheme="minorHAnsi"/>
          <w:sz w:val="24"/>
          <w:szCs w:val="20"/>
        </w:rPr>
        <w:t xml:space="preserve">If determination is made that the proposed project does not meet or exceed any of the thresholds listed in Minnesota Environment Rules, </w:t>
      </w:r>
      <w:hyperlink r:id="rId21" w:history="1">
        <w:r w:rsidRPr="00383413">
          <w:rPr>
            <w:rFonts w:asciiTheme="minorHAnsi" w:hAnsiTheme="minorHAnsi" w:cstheme="minorHAnsi"/>
            <w:color w:val="0000FF"/>
            <w:sz w:val="24"/>
            <w:szCs w:val="20"/>
            <w:u w:val="single"/>
          </w:rPr>
          <w:t>4410.4300</w:t>
        </w:r>
      </w:hyperlink>
      <w:r w:rsidRPr="00383413">
        <w:rPr>
          <w:rFonts w:asciiTheme="minorHAnsi" w:hAnsiTheme="minorHAnsi" w:cstheme="minorHAnsi"/>
        </w:rPr>
        <w:t xml:space="preserve"> </w:t>
      </w:r>
      <w:r w:rsidRPr="00383413">
        <w:rPr>
          <w:rFonts w:asciiTheme="minorHAnsi" w:eastAsia="Courier New" w:hAnsiTheme="minorHAnsi" w:cstheme="minorHAnsi"/>
          <w:sz w:val="24"/>
          <w:szCs w:val="20"/>
        </w:rPr>
        <w:t xml:space="preserve">subparts 2 to 37, the documentation to submit is a formal letter on the Regional Government Unit (RGU (or LGU)) letterhead describing how the project does not meet or exceed any of the thresholds. Projects receiving any funding partial or full of grant in aid funds administered by the DNR, the DNR is the RGU. </w:t>
      </w:r>
    </w:p>
    <w:p w14:paraId="0AA0C3A9" w14:textId="77777777" w:rsidR="00383413" w:rsidRPr="00383413" w:rsidRDefault="00383413" w:rsidP="00383413">
      <w:pPr>
        <w:widowControl w:val="0"/>
        <w:tabs>
          <w:tab w:val="num" w:pos="90"/>
        </w:tabs>
        <w:autoSpaceDE w:val="0"/>
        <w:autoSpaceDN w:val="0"/>
        <w:adjustRightInd w:val="0"/>
        <w:spacing w:after="0" w:line="240" w:lineRule="auto"/>
        <w:contextualSpacing/>
        <w:rPr>
          <w:rFonts w:asciiTheme="minorHAnsi" w:eastAsia="Courier New" w:hAnsiTheme="minorHAnsi" w:cstheme="minorHAnsi"/>
          <w:sz w:val="24"/>
          <w:szCs w:val="20"/>
        </w:rPr>
      </w:pPr>
    </w:p>
    <w:p w14:paraId="50E10C6C" w14:textId="77777777" w:rsidR="00383413" w:rsidRPr="00383413" w:rsidRDefault="00383413" w:rsidP="00383413">
      <w:pPr>
        <w:pStyle w:val="Heading3"/>
      </w:pPr>
      <w:r w:rsidRPr="00383413">
        <w:t>LAND APPROVAL CERTIFICATION</w:t>
      </w:r>
    </w:p>
    <w:p w14:paraId="64A67B40" w14:textId="77777777" w:rsidR="00383413" w:rsidRPr="00383413" w:rsidRDefault="00383413" w:rsidP="00383413">
      <w:pPr>
        <w:pStyle w:val="Heading2"/>
        <w:rPr>
          <w:rFonts w:eastAsia="Times New Roman" w:cstheme="minorHAnsi"/>
          <w:b w:val="0"/>
          <w:bCs/>
          <w:color w:val="auto"/>
          <w:sz w:val="20"/>
          <w:szCs w:val="20"/>
        </w:rPr>
      </w:pPr>
      <w:r w:rsidRPr="00383413">
        <w:rPr>
          <w:rFonts w:eastAsiaTheme="minorEastAsia" w:cstheme="minorHAnsi"/>
          <w:b w:val="0"/>
          <w:bCs/>
          <w:iCs/>
          <w:color w:val="000000"/>
          <w:sz w:val="22"/>
          <w:szCs w:val="22"/>
        </w:rPr>
        <w:t>A</w:t>
      </w:r>
      <w:r w:rsidRPr="00383413">
        <w:rPr>
          <w:rFonts w:cstheme="minorHAnsi"/>
          <w:b w:val="0"/>
          <w:bCs/>
          <w:sz w:val="22"/>
          <w:szCs w:val="22"/>
        </w:rPr>
        <w:t xml:space="preserve"> </w:t>
      </w:r>
      <w:hyperlink r:id="rId22" w:history="1">
        <w:r w:rsidRPr="00383413">
          <w:rPr>
            <w:rFonts w:cstheme="minorHAnsi"/>
            <w:b w:val="0"/>
            <w:bCs/>
            <w:color w:val="0000FF"/>
            <w:sz w:val="22"/>
            <w:szCs w:val="22"/>
            <w:u w:val="single"/>
          </w:rPr>
          <w:t>Certification Form</w:t>
        </w:r>
      </w:hyperlink>
      <w:r w:rsidRPr="00383413">
        <w:rPr>
          <w:rFonts w:cstheme="minorHAnsi"/>
          <w:b w:val="0"/>
          <w:bCs/>
          <w:sz w:val="22"/>
          <w:szCs w:val="22"/>
        </w:rPr>
        <w:t xml:space="preserve"> </w:t>
      </w:r>
      <w:r w:rsidRPr="00383413">
        <w:rPr>
          <w:rFonts w:eastAsiaTheme="minorEastAsia" w:cstheme="minorHAnsi"/>
          <w:b w:val="0"/>
          <w:bCs/>
          <w:iCs/>
          <w:color w:val="000000"/>
          <w:sz w:val="22"/>
          <w:szCs w:val="22"/>
        </w:rPr>
        <w:t>must be signed by all administrators of public land crossed or utilized by the trail project providing approval of the trail proposal and agreeing to provide assistance to seek formal authorization. If a leased, permit or easement is required, it must be for a minimum of 20 years</w:t>
      </w:r>
      <w:r w:rsidRPr="00383413">
        <w:rPr>
          <w:rFonts w:eastAsiaTheme="minorEastAsia" w:cstheme="minorHAnsi"/>
          <w:b w:val="0"/>
          <w:bCs/>
          <w:iCs/>
          <w:color w:val="000000"/>
          <w:sz w:val="24"/>
          <w:szCs w:val="24"/>
        </w:rPr>
        <w:t>.</w:t>
      </w:r>
      <w:r w:rsidRPr="00383413">
        <w:rPr>
          <w:rFonts w:cstheme="minorHAnsi"/>
          <w:b w:val="0"/>
          <w:bCs/>
          <w:szCs w:val="20"/>
        </w:rPr>
        <w:t xml:space="preserve"> </w:t>
      </w:r>
      <w:r w:rsidRPr="00383413">
        <w:rPr>
          <w:rFonts w:eastAsia="Times New Roman" w:cstheme="minorHAnsi"/>
          <w:b w:val="0"/>
          <w:bCs/>
          <w:color w:val="auto"/>
          <w:sz w:val="20"/>
          <w:szCs w:val="20"/>
        </w:rPr>
        <w:t xml:space="preserve">If more than two signatures are required print additional forms as necessary.  </w:t>
      </w:r>
    </w:p>
    <w:p w14:paraId="61D3354B" w14:textId="77777777" w:rsidR="00383413" w:rsidRPr="00383413" w:rsidRDefault="00383413" w:rsidP="00383413">
      <w:pPr>
        <w:pStyle w:val="Heading3"/>
      </w:pPr>
      <w:r w:rsidRPr="00383413">
        <w:t>RESOLUTION</w:t>
      </w:r>
    </w:p>
    <w:p w14:paraId="7EB05F6D" w14:textId="77777777" w:rsidR="00383413" w:rsidRPr="00383413" w:rsidRDefault="00383413" w:rsidP="00383413">
      <w:pPr>
        <w:widowControl w:val="0"/>
        <w:spacing w:before="120" w:after="0" w:line="240" w:lineRule="auto"/>
        <w:rPr>
          <w:rFonts w:asciiTheme="minorHAnsi" w:hAnsiTheme="minorHAnsi" w:cstheme="minorHAnsi"/>
          <w:iCs/>
          <w:color w:val="000000"/>
          <w:sz w:val="24"/>
          <w:szCs w:val="24"/>
        </w:rPr>
      </w:pPr>
      <w:r w:rsidRPr="00383413">
        <w:rPr>
          <w:rFonts w:asciiTheme="minorHAnsi" w:hAnsiTheme="minorHAnsi" w:cstheme="minorHAnsi"/>
          <w:iCs/>
          <w:color w:val="000000"/>
          <w:sz w:val="24"/>
          <w:szCs w:val="24"/>
        </w:rPr>
        <w:t>A resolution and/or legal certification from your governing authority: (Sample available on the Project Administration webpage noted on page 1). A resolution must include the following:</w:t>
      </w:r>
    </w:p>
    <w:p w14:paraId="4F49C8FD" w14:textId="1087BBA2" w:rsidR="00383413" w:rsidRPr="00383413" w:rsidRDefault="00383413" w:rsidP="00383413">
      <w:pPr>
        <w:widowControl w:val="0"/>
        <w:spacing w:after="0" w:line="240" w:lineRule="auto"/>
        <w:ind w:left="1440" w:hanging="1020"/>
        <w:rPr>
          <w:rFonts w:asciiTheme="minorHAnsi" w:hAnsiTheme="minorHAnsi" w:cstheme="minorHAnsi"/>
          <w:iCs/>
          <w:color w:val="000000"/>
          <w:sz w:val="24"/>
          <w:szCs w:val="24"/>
        </w:rPr>
      </w:pPr>
      <w:r w:rsidRPr="00383413">
        <w:rPr>
          <w:rFonts w:asciiTheme="minorHAnsi" w:hAnsiTheme="minorHAnsi" w:cstheme="minorHAnsi"/>
          <w:iCs/>
          <w:color w:val="000000"/>
          <w:sz w:val="24"/>
          <w:szCs w:val="24"/>
        </w:rPr>
        <w:t>1.  Accepts the grant in the amount of the award as partial funding for this trail project and recognizes the matching requirement;</w:t>
      </w:r>
    </w:p>
    <w:p w14:paraId="5CB07D6E" w14:textId="0B8F38EE" w:rsidR="00383413" w:rsidRPr="00383413" w:rsidRDefault="00383413" w:rsidP="00383413">
      <w:pPr>
        <w:widowControl w:val="0"/>
        <w:spacing w:after="0" w:line="240" w:lineRule="auto"/>
        <w:ind w:left="1440" w:hanging="1020"/>
        <w:rPr>
          <w:rFonts w:asciiTheme="minorHAnsi" w:hAnsiTheme="minorHAnsi" w:cstheme="minorHAnsi"/>
          <w:iCs/>
          <w:color w:val="000000"/>
          <w:sz w:val="24"/>
          <w:szCs w:val="24"/>
        </w:rPr>
      </w:pPr>
      <w:r w:rsidRPr="00383413">
        <w:rPr>
          <w:rFonts w:asciiTheme="minorHAnsi" w:hAnsiTheme="minorHAnsi" w:cstheme="minorHAnsi"/>
          <w:iCs/>
          <w:color w:val="000000"/>
          <w:sz w:val="24"/>
          <w:szCs w:val="24"/>
        </w:rPr>
        <w:t xml:space="preserve">2.  Names the fiscal agent from your local unit of government for this project. (You MUST include the name of the person, their title, and the correct mailing address.) </w:t>
      </w:r>
    </w:p>
    <w:p w14:paraId="79C8D7E6" w14:textId="56801AC1" w:rsidR="00383413" w:rsidRPr="00383413" w:rsidRDefault="00383413" w:rsidP="00383413">
      <w:pPr>
        <w:widowControl w:val="0"/>
        <w:spacing w:after="0" w:line="240" w:lineRule="auto"/>
        <w:rPr>
          <w:rFonts w:asciiTheme="minorHAnsi" w:hAnsiTheme="minorHAnsi" w:cstheme="minorHAnsi"/>
          <w:iCs/>
          <w:color w:val="000000"/>
          <w:sz w:val="24"/>
          <w:szCs w:val="24"/>
        </w:rPr>
      </w:pPr>
      <w:r w:rsidRPr="00383413">
        <w:rPr>
          <w:rFonts w:asciiTheme="minorHAnsi" w:hAnsiTheme="minorHAnsi" w:cstheme="minorHAnsi"/>
          <w:iCs/>
          <w:color w:val="000000"/>
          <w:sz w:val="24"/>
          <w:szCs w:val="24"/>
        </w:rPr>
        <w:t xml:space="preserve">       3.  Assures facility, trail, or equipment will be maintained for no less than 20 years.</w:t>
      </w:r>
    </w:p>
    <w:p w14:paraId="290F84D2" w14:textId="77777777" w:rsidR="00383413" w:rsidRPr="00383413" w:rsidRDefault="00383413" w:rsidP="00383413">
      <w:pPr>
        <w:rPr>
          <w:rFonts w:asciiTheme="minorHAnsi" w:hAnsiTheme="minorHAnsi" w:cstheme="minorHAnsi"/>
        </w:rPr>
      </w:pPr>
    </w:p>
    <w:p w14:paraId="53674647" w14:textId="77777777" w:rsidR="00383413" w:rsidRPr="00383413" w:rsidRDefault="00383413" w:rsidP="00383413">
      <w:pPr>
        <w:pStyle w:val="Heading3"/>
      </w:pPr>
      <w:r w:rsidRPr="00383413">
        <w:t>WATER AND WETLANDS PERMITS</w:t>
      </w:r>
    </w:p>
    <w:p w14:paraId="64DCCD90" w14:textId="11FDF3D6" w:rsidR="00383413" w:rsidRPr="00383413" w:rsidRDefault="00383413" w:rsidP="00383413">
      <w:pPr>
        <w:spacing w:after="0" w:line="240" w:lineRule="auto"/>
        <w:rPr>
          <w:rFonts w:asciiTheme="minorHAnsi" w:hAnsiTheme="minorHAnsi" w:cstheme="minorHAnsi"/>
          <w:iCs/>
          <w:color w:val="000000"/>
          <w:sz w:val="24"/>
          <w:szCs w:val="24"/>
        </w:rPr>
      </w:pPr>
      <w:r w:rsidRPr="00383413">
        <w:rPr>
          <w:rFonts w:asciiTheme="minorHAnsi" w:hAnsiTheme="minorHAnsi" w:cstheme="minorHAnsi"/>
          <w:iCs/>
          <w:color w:val="000000"/>
          <w:sz w:val="24"/>
          <w:szCs w:val="24"/>
        </w:rPr>
        <w:t xml:space="preserve">Minnesota has adopted a "no‐net‐loss" wetlands policy. Each state agency must ensure that its activities, including state sponsored, financed, or assisted projects, do not contribute to the loss or diminishment of the many important values of wetlands. Unavoidable impacts must be minimized, and compensatory mitigation must be provided for all values that have been lost or diminished. Development or alteration of shoreline adjacent to rivers, streams, lakes, and other public water bodies and wetlands may require written permits. Evidence of compliance with water and wetland regulations must be submitted including a determination whether a permit is required for your project. </w:t>
      </w:r>
    </w:p>
    <w:p w14:paraId="05C702A7" w14:textId="77777777" w:rsidR="00383413" w:rsidRPr="00383413" w:rsidRDefault="00383413" w:rsidP="00383413">
      <w:pPr>
        <w:widowControl w:val="0"/>
        <w:rPr>
          <w:rFonts w:asciiTheme="minorHAnsi" w:hAnsiTheme="minorHAnsi" w:cstheme="minorHAnsi"/>
          <w:iCs/>
          <w:color w:val="000000"/>
          <w:sz w:val="24"/>
          <w:szCs w:val="24"/>
        </w:rPr>
      </w:pPr>
      <w:r w:rsidRPr="00383413">
        <w:rPr>
          <w:rFonts w:asciiTheme="minorHAnsi" w:hAnsiTheme="minorHAnsi" w:cstheme="minorHAnsi"/>
          <w:iCs/>
          <w:color w:val="000000"/>
          <w:sz w:val="24"/>
          <w:szCs w:val="24"/>
        </w:rPr>
        <w:lastRenderedPageBreak/>
        <w:t xml:space="preserve">Projects involving work within waters and wetlands may require a permit from the U.S. Army Corps of Engineers (USACE). Grantees will be required to determine whether a water permit is required by visiting the </w:t>
      </w:r>
      <w:hyperlink r:id="rId23" w:history="1">
        <w:r w:rsidRPr="00383413">
          <w:rPr>
            <w:rStyle w:val="Hyperlink"/>
            <w:rFonts w:asciiTheme="minorHAnsi" w:hAnsiTheme="minorHAnsi" w:cstheme="minorHAnsi"/>
            <w:sz w:val="24"/>
            <w:szCs w:val="24"/>
          </w:rPr>
          <w:t>USACE Regulatory Request System</w:t>
        </w:r>
      </w:hyperlink>
      <w:r w:rsidRPr="00383413">
        <w:rPr>
          <w:rFonts w:asciiTheme="minorHAnsi" w:hAnsiTheme="minorHAnsi" w:cstheme="minorHAnsi"/>
          <w:iCs/>
          <w:color w:val="000000"/>
          <w:sz w:val="24"/>
          <w:szCs w:val="24"/>
        </w:rPr>
        <w:t xml:space="preserve"> (RRS) and the </w:t>
      </w:r>
      <w:hyperlink r:id="rId24" w:history="1">
        <w:r w:rsidRPr="00383413">
          <w:rPr>
            <w:rStyle w:val="Hyperlink"/>
            <w:rFonts w:asciiTheme="minorHAnsi" w:hAnsiTheme="minorHAnsi" w:cstheme="minorHAnsi"/>
            <w:sz w:val="24"/>
            <w:szCs w:val="24"/>
          </w:rPr>
          <w:t>MNDNR Permitting and Reporting System</w:t>
        </w:r>
      </w:hyperlink>
      <w:r w:rsidRPr="00383413">
        <w:rPr>
          <w:rFonts w:asciiTheme="minorHAnsi" w:hAnsiTheme="minorHAnsi" w:cstheme="minorHAnsi"/>
          <w:iCs/>
          <w:color w:val="000000"/>
          <w:sz w:val="24"/>
          <w:szCs w:val="24"/>
        </w:rPr>
        <w:t xml:space="preserve"> (MPARS). You may also provide evidence of compliance with water and wetland regulations from your county Soil and Water Conservation District (SWCD) or local unit of government for Wetland Conservation Law. If the local waters authority feel there are no water issues involved, ask them to state that in a letter with how they came to this official determination, and attach it to your EAS Checklist. </w:t>
      </w:r>
    </w:p>
    <w:p w14:paraId="3EBD8561" w14:textId="77777777" w:rsidR="00383413" w:rsidRPr="00383413" w:rsidRDefault="00383413" w:rsidP="00383413">
      <w:pPr>
        <w:pStyle w:val="Heading3"/>
      </w:pPr>
      <w:r w:rsidRPr="00383413">
        <w:t xml:space="preserve">NATIVE RESTORATION REQUIREMENTS </w:t>
      </w:r>
    </w:p>
    <w:p w14:paraId="07B2A35F" w14:textId="77777777" w:rsidR="00383413" w:rsidRPr="00383413" w:rsidRDefault="00383413" w:rsidP="00383413">
      <w:pPr>
        <w:rPr>
          <w:rFonts w:asciiTheme="minorHAnsi" w:hAnsiTheme="minorHAnsi" w:cstheme="minorHAnsi"/>
          <w:sz w:val="24"/>
          <w:szCs w:val="20"/>
        </w:rPr>
      </w:pPr>
      <w:r w:rsidRPr="00383413">
        <w:rPr>
          <w:rFonts w:asciiTheme="minorHAnsi" w:hAnsiTheme="minorHAnsi" w:cstheme="minorHAnsi"/>
          <w:sz w:val="24"/>
          <w:szCs w:val="20"/>
        </w:rPr>
        <w:t>All restoration activities will require a restoration and management plan to be submitted prior to contract approval and must follow the Board of Soil and Water Resources “</w:t>
      </w:r>
      <w:hyperlink r:id="rId25" w:anchor=":%7E:text=Native%20Vegetation%20Establishment%20and%20Enhancement%20Guidelines%20%28pdf%29%20%28January,conservation%20projects.%20The%20guidelines%20are%20also%20designed%20to%3A" w:history="1">
        <w:r w:rsidRPr="00383413">
          <w:rPr>
            <w:rStyle w:val="Hyperlink"/>
            <w:rFonts w:asciiTheme="minorHAnsi" w:hAnsiTheme="minorHAnsi" w:cstheme="minorHAnsi"/>
            <w:sz w:val="24"/>
            <w:szCs w:val="20"/>
          </w:rPr>
          <w:t>Native Vegetation Establishment and Enhancement Guidelines”</w:t>
        </w:r>
      </w:hyperlink>
      <w:r w:rsidRPr="00383413">
        <w:rPr>
          <w:rFonts w:asciiTheme="minorHAnsi" w:hAnsiTheme="minorHAnsi" w:cstheme="minorHAnsi"/>
          <w:sz w:val="24"/>
          <w:szCs w:val="20"/>
        </w:rPr>
        <w:t xml:space="preserve"> in order to ensure ecological integrity and pollinator enhancement. When restoration activities are completed using grant funds, the Grantee must conduct evaluations on parcels where activities were implemented both 1) initially after activity completion and 2) three years later as a follow‐up. Evaluations should analyze improvements to the parcel and whether goals have been met, identify any problems with the implementation, and identify any findings that can be used to improve implementation of future restoration efforts at the site or elsewhere. Evaluation reports must be submitted to the DNR.</w:t>
      </w:r>
    </w:p>
    <w:p w14:paraId="6B3231C6" w14:textId="77777777" w:rsidR="00383413" w:rsidRPr="00383413" w:rsidRDefault="00383413" w:rsidP="00383413">
      <w:pPr>
        <w:pStyle w:val="Heading3"/>
      </w:pPr>
      <w:r w:rsidRPr="00383413">
        <w:t>PRE RISK ASSESSMENT &amp; FINANCIAL REVIEW</w:t>
      </w:r>
    </w:p>
    <w:bookmarkEnd w:id="0"/>
    <w:p w14:paraId="55BD6112" w14:textId="43CF93B6" w:rsidR="00416F54" w:rsidRDefault="00383413" w:rsidP="00383413">
      <w:pPr>
        <w:pStyle w:val="ListParagraph"/>
        <w:numPr>
          <w:ilvl w:val="0"/>
          <w:numId w:val="0"/>
        </w:numPr>
        <w:spacing w:after="0"/>
        <w:rPr>
          <w:rFonts w:asciiTheme="minorHAnsi" w:hAnsiTheme="minorHAnsi" w:cstheme="minorHAnsi"/>
          <w:sz w:val="24"/>
          <w:szCs w:val="24"/>
        </w:rPr>
      </w:pPr>
      <w:r w:rsidRPr="00383413">
        <w:rPr>
          <w:rFonts w:asciiTheme="minorHAnsi" w:hAnsiTheme="minorHAnsi" w:cstheme="minorHAnsi"/>
          <w:sz w:val="24"/>
          <w:szCs w:val="24"/>
        </w:rPr>
        <w:t xml:space="preserve">If your project is selected, the grantee will need to be evaluated for applicability of pre-award risk assessment under </w:t>
      </w:r>
      <w:hyperlink r:id="rId26" w:history="1">
        <w:r w:rsidRPr="00383413">
          <w:rPr>
            <w:rStyle w:val="Hyperlink"/>
            <w:rFonts w:asciiTheme="minorHAnsi" w:hAnsiTheme="minorHAnsi" w:cstheme="minorHAnsi"/>
            <w:sz w:val="24"/>
            <w:szCs w:val="24"/>
          </w:rPr>
          <w:t>Minn. Stat. §16B.981</w:t>
        </w:r>
      </w:hyperlink>
      <w:r w:rsidRPr="00383413">
        <w:rPr>
          <w:rFonts w:asciiTheme="minorHAnsi" w:hAnsiTheme="minorHAnsi" w:cstheme="minorHAnsi"/>
          <w:sz w:val="24"/>
          <w:szCs w:val="24"/>
        </w:rPr>
        <w:t xml:space="preserve">. </w:t>
      </w:r>
      <w:r w:rsidR="00416F54">
        <w:rPr>
          <w:rFonts w:asciiTheme="minorHAnsi" w:hAnsiTheme="minorHAnsi" w:cstheme="minorHAnsi"/>
          <w:sz w:val="24"/>
          <w:szCs w:val="24"/>
        </w:rPr>
        <w:t xml:space="preserve">Fill out the assessment questionnaire on the </w:t>
      </w:r>
      <w:hyperlink r:id="rId27" w:history="1">
        <w:r w:rsidR="00416F54" w:rsidRPr="00383413">
          <w:rPr>
            <w:rStyle w:val="Hyperlink"/>
            <w:rFonts w:cstheme="minorHAnsi"/>
            <w:bCs/>
            <w:i/>
            <w:iCs/>
            <w:sz w:val="24"/>
            <w:szCs w:val="24"/>
          </w:rPr>
          <w:t>Trail Grants Project Administration Page</w:t>
        </w:r>
      </w:hyperlink>
      <w:r w:rsidR="00416F54" w:rsidRPr="00383413">
        <w:rPr>
          <w:rFonts w:cstheme="minorHAnsi"/>
          <w:bCs/>
          <w:sz w:val="24"/>
          <w:szCs w:val="24"/>
        </w:rPr>
        <w:t>.</w:t>
      </w:r>
    </w:p>
    <w:p w14:paraId="18F14A64" w14:textId="77777777" w:rsidR="00416F54" w:rsidRDefault="00416F54" w:rsidP="00383413">
      <w:pPr>
        <w:pStyle w:val="ListParagraph"/>
        <w:numPr>
          <w:ilvl w:val="0"/>
          <w:numId w:val="0"/>
        </w:numPr>
        <w:spacing w:after="0"/>
        <w:rPr>
          <w:rFonts w:asciiTheme="minorHAnsi" w:hAnsiTheme="minorHAnsi" w:cstheme="minorHAnsi"/>
          <w:sz w:val="24"/>
          <w:szCs w:val="24"/>
        </w:rPr>
      </w:pPr>
    </w:p>
    <w:p w14:paraId="7FAC76F5" w14:textId="0D628E14" w:rsidR="00383413" w:rsidRPr="00383413" w:rsidRDefault="00383413" w:rsidP="00383413">
      <w:pPr>
        <w:pStyle w:val="ListParagraph"/>
        <w:numPr>
          <w:ilvl w:val="0"/>
          <w:numId w:val="0"/>
        </w:numPr>
        <w:spacing w:after="0"/>
        <w:rPr>
          <w:rFonts w:asciiTheme="minorHAnsi" w:hAnsiTheme="minorHAnsi" w:cstheme="minorHAnsi"/>
          <w:sz w:val="24"/>
          <w:szCs w:val="24"/>
        </w:rPr>
      </w:pPr>
      <w:r w:rsidRPr="00383413">
        <w:rPr>
          <w:rFonts w:asciiTheme="minorHAnsi" w:hAnsiTheme="minorHAnsi" w:cstheme="minorHAnsi"/>
          <w:sz w:val="24"/>
          <w:szCs w:val="24"/>
        </w:rPr>
        <w:t xml:space="preserve">Per Mn Grants Statute </w:t>
      </w:r>
      <w:hyperlink r:id="rId28" w:history="1">
        <w:r w:rsidRPr="00383413">
          <w:rPr>
            <w:rStyle w:val="Hyperlink"/>
            <w:rFonts w:asciiTheme="minorHAnsi" w:hAnsiTheme="minorHAnsi" w:cstheme="minorHAnsi"/>
            <w:sz w:val="24"/>
            <w:szCs w:val="24"/>
          </w:rPr>
          <w:t>16B.981</w:t>
        </w:r>
      </w:hyperlink>
      <w:r w:rsidRPr="00383413">
        <w:rPr>
          <w:rFonts w:asciiTheme="minorHAnsi" w:hAnsiTheme="minorHAnsi" w:cstheme="minorHAnsi"/>
          <w:sz w:val="24"/>
          <w:szCs w:val="24"/>
        </w:rPr>
        <w:t xml:space="preserve"> and t</w:t>
      </w:r>
      <w:r w:rsidRPr="00383413">
        <w:rPr>
          <w:rFonts w:asciiTheme="minorHAnsi" w:hAnsiTheme="minorHAnsi" w:cstheme="minorHAnsi"/>
          <w:bCs/>
          <w:color w:val="003865" w:themeColor="text1"/>
          <w:sz w:val="24"/>
          <w:szCs w:val="24"/>
        </w:rPr>
        <w:t>he State Office of Grants Management</w:t>
      </w:r>
      <w:r w:rsidRPr="00383413">
        <w:rPr>
          <w:rFonts w:asciiTheme="minorHAnsi" w:hAnsiTheme="minorHAnsi" w:cstheme="minorHAnsi"/>
          <w:sz w:val="24"/>
          <w:szCs w:val="24"/>
        </w:rPr>
        <w:t>, grants over $50,000 or more, are required to submit financial documentation as a part of application as applicable; Capacity Responses, Certification that the entity is not suspended or debarred by the State of Minnesota or the federal government, Evidence of Good Standing, Nonprofit grantee as applicable, and Certification that no current principals have been convicted of a felony financial crime in the last ten years.  In addition, additional documentation may be requested after selection, this may include recent financial statements and audit documents.</w:t>
      </w:r>
    </w:p>
    <w:p w14:paraId="165C82ED" w14:textId="77777777" w:rsidR="00383413" w:rsidRPr="00383413" w:rsidRDefault="00383413" w:rsidP="00383413">
      <w:pPr>
        <w:rPr>
          <w:rFonts w:asciiTheme="minorHAnsi" w:hAnsiTheme="minorHAnsi" w:cstheme="minorHAnsi"/>
        </w:rPr>
      </w:pPr>
    </w:p>
    <w:p w14:paraId="216E0D7A" w14:textId="77777777" w:rsidR="00F3552F" w:rsidRPr="00383413" w:rsidRDefault="00F3552F" w:rsidP="00383413">
      <w:pPr>
        <w:spacing w:before="0" w:after="0"/>
        <w:contextualSpacing/>
        <w:rPr>
          <w:rFonts w:asciiTheme="minorHAnsi" w:hAnsiTheme="minorHAnsi" w:cstheme="minorHAnsi"/>
          <w:sz w:val="24"/>
          <w:szCs w:val="24"/>
        </w:rPr>
      </w:pPr>
    </w:p>
    <w:sectPr w:rsidR="00F3552F" w:rsidRPr="00383413" w:rsidSect="00611F2D">
      <w:footerReference w:type="first" r:id="rId29"/>
      <w:type w:val="continuous"/>
      <w:pgSz w:w="12240" w:h="15840" w:code="1"/>
      <w:pgMar w:top="108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F51F5" w14:textId="77777777" w:rsidR="00A86AE0" w:rsidRDefault="00A86AE0" w:rsidP="00E55F4F">
      <w:r>
        <w:separator/>
      </w:r>
    </w:p>
  </w:endnote>
  <w:endnote w:type="continuationSeparator" w:id="0">
    <w:p w14:paraId="6343F199" w14:textId="77777777" w:rsidR="00A86AE0" w:rsidRDefault="00A86AE0" w:rsidP="00E55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Goudy Old Style Bold BT">
    <w:altName w:val="Cambria"/>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C693" w14:textId="77777777" w:rsidR="00AD39DA" w:rsidRPr="00AD39DA" w:rsidRDefault="00E65BF4" w:rsidP="00B75D40">
    <w:pPr>
      <w:pStyle w:val="Footer"/>
      <w:jc w:val="left"/>
    </w:pPr>
    <w:r>
      <w:t xml:space="preserve">Address 1, </w:t>
    </w:r>
    <w:r w:rsidR="00F24E5A">
      <w:t>A</w:t>
    </w:r>
    <w:r>
      <w:t>ddress 2, City, State, Zipcode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CC600" w14:textId="77777777" w:rsidR="00A86AE0" w:rsidRDefault="00A86AE0" w:rsidP="00E55F4F">
      <w:r>
        <w:separator/>
      </w:r>
    </w:p>
  </w:footnote>
  <w:footnote w:type="continuationSeparator" w:id="0">
    <w:p w14:paraId="3971319A" w14:textId="77777777" w:rsidR="00A86AE0" w:rsidRDefault="00A86AE0" w:rsidP="00E55F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27pt" o:bullet="t">
        <v:imagedata r:id="rId1" o:title="Art_Bullet_Green-Svc-Descr"/>
      </v:shape>
    </w:pict>
  </w:numPicBullet>
  <w:abstractNum w:abstractNumId="0" w15:restartNumberingAfterBreak="0">
    <w:nsid w:val="FFFFFF7C"/>
    <w:multiLevelType w:val="singleLevel"/>
    <w:tmpl w:val="467A23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5044896"/>
    <w:lvl w:ilvl="0">
      <w:start w:val="1"/>
      <w:numFmt w:val="decimal"/>
      <w:lvlText w:val="%1."/>
      <w:lvlJc w:val="left"/>
      <w:pPr>
        <w:tabs>
          <w:tab w:val="num" w:pos="1440"/>
        </w:tabs>
        <w:ind w:left="1440" w:hanging="360"/>
      </w:pPr>
    </w:lvl>
  </w:abstractNum>
  <w:abstractNum w:abstractNumId="2"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DA905840"/>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E4940"/>
    <w:multiLevelType w:val="hybridMultilevel"/>
    <w:tmpl w:val="5178B91C"/>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DE1BE5"/>
    <w:multiLevelType w:val="hybridMultilevel"/>
    <w:tmpl w:val="7656603C"/>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B624EA"/>
    <w:multiLevelType w:val="hybridMultilevel"/>
    <w:tmpl w:val="6C26803C"/>
    <w:lvl w:ilvl="0" w:tplc="F65A9B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4811511">
    <w:abstractNumId w:val="3"/>
  </w:num>
  <w:num w:numId="2" w16cid:durableId="1745952720">
    <w:abstractNumId w:val="6"/>
  </w:num>
  <w:num w:numId="3" w16cid:durableId="107898657">
    <w:abstractNumId w:val="19"/>
  </w:num>
  <w:num w:numId="4" w16cid:durableId="303463050">
    <w:abstractNumId w:val="16"/>
  </w:num>
  <w:num w:numId="5" w16cid:durableId="1769152501">
    <w:abstractNumId w:val="14"/>
  </w:num>
  <w:num w:numId="6" w16cid:durableId="762453547">
    <w:abstractNumId w:val="4"/>
  </w:num>
  <w:num w:numId="7" w16cid:durableId="1574388744">
    <w:abstractNumId w:val="12"/>
  </w:num>
  <w:num w:numId="8" w16cid:durableId="2032610737">
    <w:abstractNumId w:val="7"/>
  </w:num>
  <w:num w:numId="9" w16cid:durableId="1494565766">
    <w:abstractNumId w:val="10"/>
  </w:num>
  <w:num w:numId="10" w16cid:durableId="1760059057">
    <w:abstractNumId w:val="2"/>
  </w:num>
  <w:num w:numId="11" w16cid:durableId="1600677613">
    <w:abstractNumId w:val="2"/>
  </w:num>
  <w:num w:numId="12" w16cid:durableId="1911186850">
    <w:abstractNumId w:val="20"/>
  </w:num>
  <w:num w:numId="13" w16cid:durableId="155921213">
    <w:abstractNumId w:val="21"/>
  </w:num>
  <w:num w:numId="14" w16cid:durableId="839588951">
    <w:abstractNumId w:val="13"/>
  </w:num>
  <w:num w:numId="15" w16cid:durableId="1220437645">
    <w:abstractNumId w:val="2"/>
  </w:num>
  <w:num w:numId="16" w16cid:durableId="891042852">
    <w:abstractNumId w:val="21"/>
  </w:num>
  <w:num w:numId="17" w16cid:durableId="2024086457">
    <w:abstractNumId w:val="13"/>
  </w:num>
  <w:num w:numId="18" w16cid:durableId="811100101">
    <w:abstractNumId w:val="9"/>
  </w:num>
  <w:num w:numId="19" w16cid:durableId="340818208">
    <w:abstractNumId w:val="5"/>
  </w:num>
  <w:num w:numId="20" w16cid:durableId="132603641">
    <w:abstractNumId w:val="1"/>
  </w:num>
  <w:num w:numId="21" w16cid:durableId="1090273300">
    <w:abstractNumId w:val="0"/>
  </w:num>
  <w:num w:numId="22" w16cid:durableId="1933204143">
    <w:abstractNumId w:val="8"/>
  </w:num>
  <w:num w:numId="23" w16cid:durableId="1845827248">
    <w:abstractNumId w:val="15"/>
  </w:num>
  <w:num w:numId="24" w16cid:durableId="1994336949">
    <w:abstractNumId w:val="17"/>
  </w:num>
  <w:num w:numId="25" w16cid:durableId="1986813488">
    <w:abstractNumId w:val="18"/>
  </w:num>
  <w:num w:numId="26" w16cid:durableId="105659770">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BD6"/>
    <w:rsid w:val="00002DEC"/>
    <w:rsid w:val="00003BF4"/>
    <w:rsid w:val="0000500E"/>
    <w:rsid w:val="000065AC"/>
    <w:rsid w:val="00006A0A"/>
    <w:rsid w:val="00032E87"/>
    <w:rsid w:val="00041435"/>
    <w:rsid w:val="00064B90"/>
    <w:rsid w:val="0007374A"/>
    <w:rsid w:val="00080404"/>
    <w:rsid w:val="00084742"/>
    <w:rsid w:val="00092404"/>
    <w:rsid w:val="00097962"/>
    <w:rsid w:val="000B2E68"/>
    <w:rsid w:val="000C1CA6"/>
    <w:rsid w:val="000C3708"/>
    <w:rsid w:val="000C3761"/>
    <w:rsid w:val="000C7373"/>
    <w:rsid w:val="000E313B"/>
    <w:rsid w:val="000E3E9D"/>
    <w:rsid w:val="000F4BB1"/>
    <w:rsid w:val="00102FAD"/>
    <w:rsid w:val="00113698"/>
    <w:rsid w:val="00133398"/>
    <w:rsid w:val="00135082"/>
    <w:rsid w:val="00135DC7"/>
    <w:rsid w:val="001477F9"/>
    <w:rsid w:val="00147C19"/>
    <w:rsid w:val="00147ED1"/>
    <w:rsid w:val="001500D6"/>
    <w:rsid w:val="00157C41"/>
    <w:rsid w:val="001661D9"/>
    <w:rsid w:val="00167EC8"/>
    <w:rsid w:val="001708EC"/>
    <w:rsid w:val="001925A8"/>
    <w:rsid w:val="0019673D"/>
    <w:rsid w:val="001A46BB"/>
    <w:rsid w:val="001B4E06"/>
    <w:rsid w:val="001C55E0"/>
    <w:rsid w:val="001E5ECF"/>
    <w:rsid w:val="00204736"/>
    <w:rsid w:val="00205252"/>
    <w:rsid w:val="00211CA3"/>
    <w:rsid w:val="002125C6"/>
    <w:rsid w:val="00222A49"/>
    <w:rsid w:val="0022552E"/>
    <w:rsid w:val="00261247"/>
    <w:rsid w:val="00264652"/>
    <w:rsid w:val="0027764C"/>
    <w:rsid w:val="00282084"/>
    <w:rsid w:val="00291052"/>
    <w:rsid w:val="002B449E"/>
    <w:rsid w:val="002B4DEF"/>
    <w:rsid w:val="002B5E79"/>
    <w:rsid w:val="002B7D45"/>
    <w:rsid w:val="002C0859"/>
    <w:rsid w:val="002D746E"/>
    <w:rsid w:val="002F1947"/>
    <w:rsid w:val="002F471A"/>
    <w:rsid w:val="00306D94"/>
    <w:rsid w:val="003125DF"/>
    <w:rsid w:val="003252D6"/>
    <w:rsid w:val="00335736"/>
    <w:rsid w:val="003471E3"/>
    <w:rsid w:val="003505A5"/>
    <w:rsid w:val="003563D2"/>
    <w:rsid w:val="00367B3C"/>
    <w:rsid w:val="00376FA5"/>
    <w:rsid w:val="00383413"/>
    <w:rsid w:val="003A1479"/>
    <w:rsid w:val="003A1813"/>
    <w:rsid w:val="003A685E"/>
    <w:rsid w:val="003B7D82"/>
    <w:rsid w:val="003C4644"/>
    <w:rsid w:val="003C5BE3"/>
    <w:rsid w:val="00411058"/>
    <w:rsid w:val="00413A7C"/>
    <w:rsid w:val="004141DD"/>
    <w:rsid w:val="00416F54"/>
    <w:rsid w:val="00430CC9"/>
    <w:rsid w:val="00461804"/>
    <w:rsid w:val="00466810"/>
    <w:rsid w:val="004816B5"/>
    <w:rsid w:val="00483DD2"/>
    <w:rsid w:val="00494E6F"/>
    <w:rsid w:val="004A1B4D"/>
    <w:rsid w:val="004A58DD"/>
    <w:rsid w:val="004A6119"/>
    <w:rsid w:val="004B47DC"/>
    <w:rsid w:val="004D2240"/>
    <w:rsid w:val="004D770F"/>
    <w:rsid w:val="004E75B3"/>
    <w:rsid w:val="004F04BA"/>
    <w:rsid w:val="004F0EFF"/>
    <w:rsid w:val="0050093F"/>
    <w:rsid w:val="00514788"/>
    <w:rsid w:val="0054371B"/>
    <w:rsid w:val="0056615E"/>
    <w:rsid w:val="005666F2"/>
    <w:rsid w:val="0057497D"/>
    <w:rsid w:val="005B2DDF"/>
    <w:rsid w:val="005B4AE7"/>
    <w:rsid w:val="005B53B0"/>
    <w:rsid w:val="005B62BA"/>
    <w:rsid w:val="005B6753"/>
    <w:rsid w:val="005C16D8"/>
    <w:rsid w:val="005C716C"/>
    <w:rsid w:val="005D4207"/>
    <w:rsid w:val="005D45B3"/>
    <w:rsid w:val="005D45E7"/>
    <w:rsid w:val="005F6005"/>
    <w:rsid w:val="006064AB"/>
    <w:rsid w:val="00611F2D"/>
    <w:rsid w:val="00622BB5"/>
    <w:rsid w:val="00627CBA"/>
    <w:rsid w:val="00642359"/>
    <w:rsid w:val="00655345"/>
    <w:rsid w:val="00660839"/>
    <w:rsid w:val="00672536"/>
    <w:rsid w:val="00673000"/>
    <w:rsid w:val="00681EDC"/>
    <w:rsid w:val="0068649F"/>
    <w:rsid w:val="00687189"/>
    <w:rsid w:val="00697CCC"/>
    <w:rsid w:val="006B13B7"/>
    <w:rsid w:val="006B2942"/>
    <w:rsid w:val="006B3994"/>
    <w:rsid w:val="006C0E45"/>
    <w:rsid w:val="006D37C2"/>
    <w:rsid w:val="006D4829"/>
    <w:rsid w:val="006F26AD"/>
    <w:rsid w:val="006F3B38"/>
    <w:rsid w:val="007032D2"/>
    <w:rsid w:val="007137A4"/>
    <w:rsid w:val="0072190C"/>
    <w:rsid w:val="0072343E"/>
    <w:rsid w:val="00730201"/>
    <w:rsid w:val="00737F33"/>
    <w:rsid w:val="0074778B"/>
    <w:rsid w:val="0077225E"/>
    <w:rsid w:val="00793F48"/>
    <w:rsid w:val="00796D90"/>
    <w:rsid w:val="007A6986"/>
    <w:rsid w:val="007B35B2"/>
    <w:rsid w:val="007C3734"/>
    <w:rsid w:val="007C552B"/>
    <w:rsid w:val="007C6CB0"/>
    <w:rsid w:val="007D1FFF"/>
    <w:rsid w:val="007D42A0"/>
    <w:rsid w:val="007E685C"/>
    <w:rsid w:val="007F6108"/>
    <w:rsid w:val="007F7097"/>
    <w:rsid w:val="008067A6"/>
    <w:rsid w:val="00811AA2"/>
    <w:rsid w:val="00813CB4"/>
    <w:rsid w:val="008140CC"/>
    <w:rsid w:val="0082092B"/>
    <w:rsid w:val="008251B3"/>
    <w:rsid w:val="00844F1D"/>
    <w:rsid w:val="0084749F"/>
    <w:rsid w:val="00864202"/>
    <w:rsid w:val="008655B7"/>
    <w:rsid w:val="00893DF8"/>
    <w:rsid w:val="008B5443"/>
    <w:rsid w:val="008C7EEB"/>
    <w:rsid w:val="008D0DEF"/>
    <w:rsid w:val="008D2256"/>
    <w:rsid w:val="008D5E3D"/>
    <w:rsid w:val="008E7752"/>
    <w:rsid w:val="008F0C58"/>
    <w:rsid w:val="008F42B1"/>
    <w:rsid w:val="0090737A"/>
    <w:rsid w:val="00923DB4"/>
    <w:rsid w:val="0093487C"/>
    <w:rsid w:val="009416FD"/>
    <w:rsid w:val="0096108C"/>
    <w:rsid w:val="00963BA0"/>
    <w:rsid w:val="00967092"/>
    <w:rsid w:val="00967764"/>
    <w:rsid w:val="009721B4"/>
    <w:rsid w:val="00976E30"/>
    <w:rsid w:val="009810EE"/>
    <w:rsid w:val="009829D9"/>
    <w:rsid w:val="00984CC9"/>
    <w:rsid w:val="0099233F"/>
    <w:rsid w:val="0099346B"/>
    <w:rsid w:val="0099512E"/>
    <w:rsid w:val="009A7733"/>
    <w:rsid w:val="009B54A0"/>
    <w:rsid w:val="009C24C4"/>
    <w:rsid w:val="009C6405"/>
    <w:rsid w:val="009D2A5D"/>
    <w:rsid w:val="009D4079"/>
    <w:rsid w:val="00A03D4A"/>
    <w:rsid w:val="00A07615"/>
    <w:rsid w:val="00A30799"/>
    <w:rsid w:val="00A57FE8"/>
    <w:rsid w:val="00A64ECE"/>
    <w:rsid w:val="00A66185"/>
    <w:rsid w:val="00A71CAD"/>
    <w:rsid w:val="00A731A2"/>
    <w:rsid w:val="00A827B0"/>
    <w:rsid w:val="00A827C1"/>
    <w:rsid w:val="00A84CE5"/>
    <w:rsid w:val="00A85374"/>
    <w:rsid w:val="00A86AE0"/>
    <w:rsid w:val="00A93F40"/>
    <w:rsid w:val="00A96F93"/>
    <w:rsid w:val="00AC139C"/>
    <w:rsid w:val="00AC7514"/>
    <w:rsid w:val="00AD39DA"/>
    <w:rsid w:val="00AE5772"/>
    <w:rsid w:val="00AF22AD"/>
    <w:rsid w:val="00AF5107"/>
    <w:rsid w:val="00B013CC"/>
    <w:rsid w:val="00B02ACA"/>
    <w:rsid w:val="00B03747"/>
    <w:rsid w:val="00B06264"/>
    <w:rsid w:val="00B07984"/>
    <w:rsid w:val="00B07C8F"/>
    <w:rsid w:val="00B14E37"/>
    <w:rsid w:val="00B23C84"/>
    <w:rsid w:val="00B275D4"/>
    <w:rsid w:val="00B7092A"/>
    <w:rsid w:val="00B75051"/>
    <w:rsid w:val="00B75D40"/>
    <w:rsid w:val="00B859DE"/>
    <w:rsid w:val="00B97276"/>
    <w:rsid w:val="00BB1493"/>
    <w:rsid w:val="00BD0E59"/>
    <w:rsid w:val="00C12D2F"/>
    <w:rsid w:val="00C277A8"/>
    <w:rsid w:val="00C309AE"/>
    <w:rsid w:val="00C33BA7"/>
    <w:rsid w:val="00C365CE"/>
    <w:rsid w:val="00C417EB"/>
    <w:rsid w:val="00C528AE"/>
    <w:rsid w:val="00C64247"/>
    <w:rsid w:val="00C660A1"/>
    <w:rsid w:val="00C7130A"/>
    <w:rsid w:val="00CA7DC8"/>
    <w:rsid w:val="00CB2470"/>
    <w:rsid w:val="00CE45B0"/>
    <w:rsid w:val="00D0014D"/>
    <w:rsid w:val="00D050F9"/>
    <w:rsid w:val="00D22819"/>
    <w:rsid w:val="00D34604"/>
    <w:rsid w:val="00D35A25"/>
    <w:rsid w:val="00D511F0"/>
    <w:rsid w:val="00D51ED6"/>
    <w:rsid w:val="00D54EE5"/>
    <w:rsid w:val="00D57CCA"/>
    <w:rsid w:val="00D63F82"/>
    <w:rsid w:val="00D640FC"/>
    <w:rsid w:val="00D70F7D"/>
    <w:rsid w:val="00D75A7C"/>
    <w:rsid w:val="00D92929"/>
    <w:rsid w:val="00D93C2E"/>
    <w:rsid w:val="00D970A5"/>
    <w:rsid w:val="00DA2F1C"/>
    <w:rsid w:val="00DB1DE3"/>
    <w:rsid w:val="00DB4967"/>
    <w:rsid w:val="00DC22CF"/>
    <w:rsid w:val="00DC6AE5"/>
    <w:rsid w:val="00DD02DF"/>
    <w:rsid w:val="00DE50CB"/>
    <w:rsid w:val="00DF01D4"/>
    <w:rsid w:val="00E206AE"/>
    <w:rsid w:val="00E23397"/>
    <w:rsid w:val="00E32CD7"/>
    <w:rsid w:val="00E36FF3"/>
    <w:rsid w:val="00E44EE1"/>
    <w:rsid w:val="00E5241D"/>
    <w:rsid w:val="00E55F4F"/>
    <w:rsid w:val="00E5680C"/>
    <w:rsid w:val="00E61913"/>
    <w:rsid w:val="00E61A16"/>
    <w:rsid w:val="00E61FDE"/>
    <w:rsid w:val="00E65BF4"/>
    <w:rsid w:val="00E74EE1"/>
    <w:rsid w:val="00E75ED5"/>
    <w:rsid w:val="00E76267"/>
    <w:rsid w:val="00E876FC"/>
    <w:rsid w:val="00E95333"/>
    <w:rsid w:val="00EA361B"/>
    <w:rsid w:val="00EA535B"/>
    <w:rsid w:val="00EA5BD6"/>
    <w:rsid w:val="00EC0864"/>
    <w:rsid w:val="00EC579D"/>
    <w:rsid w:val="00ED5BDC"/>
    <w:rsid w:val="00ED7DAC"/>
    <w:rsid w:val="00EE3134"/>
    <w:rsid w:val="00EE6D46"/>
    <w:rsid w:val="00F067A6"/>
    <w:rsid w:val="00F11A6D"/>
    <w:rsid w:val="00F20B25"/>
    <w:rsid w:val="00F24E5A"/>
    <w:rsid w:val="00F3552F"/>
    <w:rsid w:val="00F36F6E"/>
    <w:rsid w:val="00F517D1"/>
    <w:rsid w:val="00F66F59"/>
    <w:rsid w:val="00F70C03"/>
    <w:rsid w:val="00F84C6D"/>
    <w:rsid w:val="00F9084A"/>
    <w:rsid w:val="00FB0497"/>
    <w:rsid w:val="00FB328E"/>
    <w:rsid w:val="00FB6E40"/>
    <w:rsid w:val="00FD1C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21A6E1"/>
  <w15:docId w15:val="{51442750-EE3F-48D6-ABA6-BB3BFEC06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7CCA"/>
    <w:pPr>
      <w:spacing w:before="200" w:after="200"/>
    </w:pPr>
  </w:style>
  <w:style w:type="paragraph" w:styleId="Heading1">
    <w:name w:val="heading 1"/>
    <w:next w:val="Normal"/>
    <w:link w:val="Heading1Char"/>
    <w:uiPriority w:val="1"/>
    <w:qFormat/>
    <w:rsid w:val="007C6CB0"/>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1"/>
    <w:qFormat/>
    <w:rsid w:val="007C6CB0"/>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EE3134"/>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1"/>
    <w:qFormat/>
    <w:rsid w:val="007C6CB0"/>
    <w:pPr>
      <w:keepNext/>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unhideWhenUsed/>
    <w:rsid w:val="00430CC9"/>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1"/>
    <w:unhideWhenUsed/>
    <w:rsid w:val="00430CC9"/>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1"/>
    <w:semiHidden/>
    <w:unhideWhenUsed/>
    <w:qFormat/>
    <w:rsid w:val="001E5ECF"/>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1E5ECF"/>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1E5ECF"/>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C6CB0"/>
    <w:rPr>
      <w:b/>
      <w:color w:val="003865"/>
      <w:sz w:val="40"/>
      <w:szCs w:val="40"/>
    </w:rPr>
  </w:style>
  <w:style w:type="character" w:customStyle="1" w:styleId="Heading2Char">
    <w:name w:val="Heading 2 Char"/>
    <w:basedOn w:val="DefaultParagraphFont"/>
    <w:link w:val="Heading2"/>
    <w:rsid w:val="007C6CB0"/>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EE3134"/>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1"/>
    <w:rsid w:val="007C6CB0"/>
    <w:rPr>
      <w:rFonts w:eastAsiaTheme="majorEastAsia" w:cstheme="majorBidi"/>
      <w:i/>
      <w:sz w:val="24"/>
      <w:szCs w:val="24"/>
    </w:rPr>
  </w:style>
  <w:style w:type="character" w:customStyle="1" w:styleId="Heading5Char">
    <w:name w:val="Heading 5 Char"/>
    <w:basedOn w:val="DefaultParagraphFont"/>
    <w:link w:val="Heading5"/>
    <w:uiPriority w:val="1"/>
    <w:rsid w:val="00430CC9"/>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1"/>
    <w:rsid w:val="00430CC9"/>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uiPriority w:val="2"/>
    <w:qFormat/>
    <w:rsid w:val="007C6CB0"/>
    <w:rPr>
      <w:i/>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uiPriority w:val="99"/>
    <w:rsid w:val="001E5ECF"/>
    <w:rPr>
      <w:color w:val="0563C1" w:themeColor="hyperlink"/>
      <w:u w:val="single"/>
    </w:rPr>
  </w:style>
  <w:style w:type="character" w:styleId="IntenseEmphasis">
    <w:name w:val="Intense Emphasis"/>
    <w:basedOn w:val="DefaultParagraphFont"/>
    <w:uiPriority w:val="2"/>
    <w:qFormat/>
    <w:rsid w:val="007C6CB0"/>
    <w:rPr>
      <w:b/>
      <w:i/>
      <w:iCs/>
      <w:color w:val="auto"/>
    </w:rPr>
  </w:style>
  <w:style w:type="paragraph" w:styleId="IntenseQuote">
    <w:name w:val="Intense Quote"/>
    <w:basedOn w:val="Normal"/>
    <w:next w:val="Normal"/>
    <w:link w:val="IntenseQuoteChar"/>
    <w:uiPriority w:val="30"/>
    <w:qFormat/>
    <w:rsid w:val="00B013CC"/>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B013CC"/>
    <w:rPr>
      <w:rFonts w:asciiTheme="minorHAnsi" w:hAnsiTheme="minorHAnsi"/>
      <w:i/>
      <w:iCs/>
      <w:color w:val="003865" w:themeColor="accent1"/>
      <w:sz w:val="26"/>
      <w:lang w:bidi="ar-SA"/>
    </w:rPr>
  </w:style>
  <w:style w:type="paragraph" w:styleId="ListNumber">
    <w:name w:val="List Number"/>
    <w:basedOn w:val="Normal"/>
    <w:semiHidden/>
    <w:rsid w:val="00E55F4F"/>
    <w:pPr>
      <w:numPr>
        <w:numId w:val="15"/>
      </w:numPr>
    </w:pPr>
  </w:style>
  <w:style w:type="paragraph" w:styleId="Quote">
    <w:name w:val="Quote"/>
    <w:basedOn w:val="Normal"/>
    <w:next w:val="Normal"/>
    <w:link w:val="QuoteChar"/>
    <w:uiPriority w:val="29"/>
    <w:qFormat/>
    <w:rsid w:val="007C6CB0"/>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7C6CB0"/>
    <w:rPr>
      <w:rFonts w:asciiTheme="minorHAnsi" w:hAnsiTheme="minorHAnsi"/>
      <w:i/>
      <w:iCs/>
      <w:lang w:bidi="ar-SA"/>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Footer">
    <w:name w:val="footer"/>
    <w:link w:val="FooterChar"/>
    <w:uiPriority w:val="99"/>
    <w:qFormat/>
    <w:rsid w:val="00B75D40"/>
    <w:pPr>
      <w:tabs>
        <w:tab w:val="center" w:pos="4320"/>
        <w:tab w:val="right" w:pos="8640"/>
      </w:tabs>
      <w:spacing w:before="0" w:line="336" w:lineRule="auto"/>
      <w:jc w:val="right"/>
    </w:pPr>
    <w:rPr>
      <w:rFonts w:asciiTheme="minorHAnsi" w:hAnsiTheme="minorHAnsi"/>
    </w:rPr>
  </w:style>
  <w:style w:type="character" w:customStyle="1" w:styleId="FooterChar">
    <w:name w:val="Footer Char"/>
    <w:basedOn w:val="DefaultParagraphFont"/>
    <w:link w:val="Footer"/>
    <w:uiPriority w:val="99"/>
    <w:rsid w:val="00B75D40"/>
    <w:rPr>
      <w:rFonts w:asciiTheme="minorHAnsi" w:hAnsiTheme="minorHAnsi"/>
    </w:rPr>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F4BB1"/>
    <w:rPr>
      <w:rFonts w:ascii="Tahoma" w:hAnsi="Tahoma" w:cs="Tahoma"/>
      <w:sz w:val="16"/>
      <w:szCs w:val="16"/>
    </w:rPr>
  </w:style>
  <w:style w:type="paragraph" w:styleId="Caption">
    <w:name w:val="caption"/>
    <w:basedOn w:val="Normal"/>
    <w:next w:val="Normal"/>
    <w:uiPriority w:val="29"/>
    <w:qFormat/>
    <w:rsid w:val="009416FD"/>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E76267"/>
    <w:rPr>
      <w:color w:val="808080"/>
    </w:rPr>
  </w:style>
  <w:style w:type="paragraph" w:styleId="NormalWeb">
    <w:name w:val="Normal (Web)"/>
    <w:basedOn w:val="Normal"/>
    <w:uiPriority w:val="99"/>
    <w:semiHidden/>
    <w:unhideWhenUsed/>
    <w:rsid w:val="00963BA0"/>
    <w:pPr>
      <w:spacing w:before="100" w:beforeAutospacing="1" w:after="100" w:afterAutospacing="1" w:line="240" w:lineRule="auto"/>
    </w:pPr>
    <w:rPr>
      <w:rFonts w:ascii="Times New Roman" w:hAnsi="Times New Roman"/>
      <w:sz w:val="24"/>
      <w:szCs w:val="24"/>
      <w:lang w:bidi="ar-SA"/>
    </w:rPr>
  </w:style>
  <w:style w:type="paragraph" w:styleId="ListParagraph">
    <w:name w:val="List Paragraph"/>
    <w:basedOn w:val="Normal"/>
    <w:uiPriority w:val="34"/>
    <w:qFormat/>
    <w:rsid w:val="007C6CB0"/>
    <w:pPr>
      <w:numPr>
        <w:numId w:val="26"/>
      </w:numPr>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C6424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64247"/>
  </w:style>
  <w:style w:type="character" w:styleId="CommentReference">
    <w:name w:val="annotation reference"/>
    <w:basedOn w:val="DefaultParagraphFont"/>
    <w:semiHidden/>
    <w:unhideWhenUsed/>
    <w:rsid w:val="008655B7"/>
    <w:rPr>
      <w:sz w:val="16"/>
      <w:szCs w:val="16"/>
    </w:rPr>
  </w:style>
  <w:style w:type="paragraph" w:styleId="CommentText">
    <w:name w:val="annotation text"/>
    <w:basedOn w:val="Normal"/>
    <w:link w:val="CommentTextChar"/>
    <w:semiHidden/>
    <w:unhideWhenUsed/>
    <w:rsid w:val="008655B7"/>
    <w:pPr>
      <w:spacing w:line="240" w:lineRule="auto"/>
    </w:pPr>
    <w:rPr>
      <w:sz w:val="20"/>
      <w:szCs w:val="20"/>
    </w:rPr>
  </w:style>
  <w:style w:type="character" w:customStyle="1" w:styleId="CommentTextChar">
    <w:name w:val="Comment Text Char"/>
    <w:basedOn w:val="DefaultParagraphFont"/>
    <w:link w:val="CommentText"/>
    <w:semiHidden/>
    <w:rsid w:val="008655B7"/>
    <w:rPr>
      <w:sz w:val="20"/>
      <w:szCs w:val="20"/>
    </w:rPr>
  </w:style>
  <w:style w:type="paragraph" w:styleId="CommentSubject">
    <w:name w:val="annotation subject"/>
    <w:basedOn w:val="CommentText"/>
    <w:next w:val="CommentText"/>
    <w:link w:val="CommentSubjectChar"/>
    <w:semiHidden/>
    <w:unhideWhenUsed/>
    <w:rsid w:val="008655B7"/>
    <w:rPr>
      <w:b/>
      <w:bCs/>
    </w:rPr>
  </w:style>
  <w:style w:type="character" w:customStyle="1" w:styleId="CommentSubjectChar">
    <w:name w:val="Comment Subject Char"/>
    <w:basedOn w:val="CommentTextChar"/>
    <w:link w:val="CommentSubject"/>
    <w:semiHidden/>
    <w:rsid w:val="008655B7"/>
    <w:rPr>
      <w:b/>
      <w:bCs/>
      <w:sz w:val="20"/>
      <w:szCs w:val="20"/>
    </w:rPr>
  </w:style>
  <w:style w:type="paragraph" w:styleId="NoSpacing">
    <w:name w:val="No Spacing"/>
    <w:basedOn w:val="Normal"/>
    <w:uiPriority w:val="1"/>
    <w:qFormat/>
    <w:rsid w:val="00383413"/>
    <w:pPr>
      <w:autoSpaceDE w:val="0"/>
      <w:autoSpaceDN w:val="0"/>
      <w:spacing w:before="0" w:after="0" w:line="240" w:lineRule="auto"/>
    </w:pPr>
    <w:rPr>
      <w:rFonts w:ascii="Goudy Old Style Bold BT" w:eastAsiaTheme="minorHAnsi" w:hAnsi="Goudy Old Style Bold BT" w:cs="Calibri"/>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gcc02.safelinks.protection.outlook.com/?url=https%3A%2F%2Fnpgallery.nps.gov%2Fnrhp&amp;data=05%7C02%7Cdaniel.golner%40state.mn.us%7C64e2218ccf46415e6f4e08dd07f583d6%7Ceb14b04624c445198f26b89c2159828c%7C0%7C0%7C638675473231738958%7CUnknown%7CTWFpbGZsb3d8eyJFbXB0eU1hcGkiOnRydWUsIlYiOiIwLjAuMDAwMCIsIlAiOiJXaW4zMiIsIkFOIjoiTWFpbCIsIldUIjoyfQ%3D%3D%7C0%7C%7C%7C&amp;sdata=orje0340R5wYKCotEEoGH%2BAudvRiaOx8wlW0yN3K0FU%3D&amp;reserved=0" TargetMode="External"/><Relationship Id="rId18" Type="http://schemas.openxmlformats.org/officeDocument/2006/relationships/hyperlink" Target="https://www.revisor.mn.gov/rules/4410.4600/" TargetMode="External"/><Relationship Id="rId26" Type="http://schemas.openxmlformats.org/officeDocument/2006/relationships/hyperlink" Target="https://www.revisor.mn.gov/statutes/2023/cite/16B.981" TargetMode="External"/><Relationship Id="rId3" Type="http://schemas.openxmlformats.org/officeDocument/2006/relationships/styles" Target="styles.xml"/><Relationship Id="rId21" Type="http://schemas.openxmlformats.org/officeDocument/2006/relationships/hyperlink" Target="https://www.revisor.mn.gov/rules/4410.4300/" TargetMode="External"/><Relationship Id="rId7" Type="http://schemas.openxmlformats.org/officeDocument/2006/relationships/endnotes" Target="endnotes.xml"/><Relationship Id="rId12" Type="http://schemas.openxmlformats.org/officeDocument/2006/relationships/hyperlink" Target="https://osaportal.gisdata.mn.gov/" TargetMode="External"/><Relationship Id="rId17" Type="http://schemas.openxmlformats.org/officeDocument/2006/relationships/hyperlink" Target="https://www.revisor.mn.gov/rules/4410.4300/" TargetMode="External"/><Relationship Id="rId25" Type="http://schemas.openxmlformats.org/officeDocument/2006/relationships/hyperlink" Target="https://bwsr.state.mn.us/vegetation-establishment-and-management" TargetMode="External"/><Relationship Id="rId2" Type="http://schemas.openxmlformats.org/officeDocument/2006/relationships/numbering" Target="numbering.xml"/><Relationship Id="rId16" Type="http://schemas.openxmlformats.org/officeDocument/2006/relationships/hyperlink" Target="https://www.fws.gov/sites/default/files/documents/Instructions%20IPaC%20Determination%20Key%20508%20compliant.pdf" TargetMode="External"/><Relationship Id="rId20" Type="http://schemas.openxmlformats.org/officeDocument/2006/relationships/hyperlink" Target="https://www.revisor.mn.gov/rules/4410.1000/"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nship.gisdata.mn.gov/" TargetMode="External"/><Relationship Id="rId24" Type="http://schemas.openxmlformats.org/officeDocument/2006/relationships/hyperlink" Target="https://www.dnr.state.mn.us/permits/water/index.html" TargetMode="External"/><Relationship Id="rId5" Type="http://schemas.openxmlformats.org/officeDocument/2006/relationships/webSettings" Target="webSettings.xml"/><Relationship Id="rId15" Type="http://schemas.openxmlformats.org/officeDocument/2006/relationships/hyperlink" Target="https://ecos.fws.gov/ipac/" TargetMode="External"/><Relationship Id="rId23" Type="http://schemas.openxmlformats.org/officeDocument/2006/relationships/hyperlink" Target="https://rrs.usace.army.mil/rrs" TargetMode="External"/><Relationship Id="rId28" Type="http://schemas.openxmlformats.org/officeDocument/2006/relationships/hyperlink" Target="https://www.revisor.mn.gov/statutes/cite/16b.981" TargetMode="External"/><Relationship Id="rId10" Type="http://schemas.openxmlformats.org/officeDocument/2006/relationships/hyperlink" Target="https://mnship.gisdata.mn.gov/" TargetMode="External"/><Relationship Id="rId19" Type="http://schemas.openxmlformats.org/officeDocument/2006/relationships/hyperlink" Target="http://www.revisor.leg.state.mn.us/arule/4410/4600.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nr.state.mn.us/grants/recreation/grantee.html" TargetMode="External"/><Relationship Id="rId14" Type="http://schemas.openxmlformats.org/officeDocument/2006/relationships/hyperlink" Target="https://mce.dnr.state.mn.us/" TargetMode="External"/><Relationship Id="rId22" Type="http://schemas.openxmlformats.org/officeDocument/2006/relationships/hyperlink" Target="http://files.dnr.state.mn.us/assistance/grants/recreation/grantee_forms/required_cert_form.docx" TargetMode="External"/><Relationship Id="rId27" Type="http://schemas.openxmlformats.org/officeDocument/2006/relationships/hyperlink" Target="https://www.dnr.state.mn.us/grants/recreation/grantee.html" TargetMode="Externa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351A34-96AD-B74B-8042-CEA57420D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1714</Words>
  <Characters>11468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Update Letterhead Template</vt:lpstr>
    </vt:vector>
  </TitlesOfParts>
  <Manager/>
  <Company>Minnesota Department of Natural Resources</Company>
  <LinksUpToDate>false</LinksUpToDate>
  <CharactersWithSpaces>13156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Letterhead Template</dc:title>
  <dc:subject>Update Letterhead Template</dc:subject>
  <dc:creator>Update author</dc:creator>
  <cp:keywords>Update keywords</cp:keywords>
  <dc:description>Document template version 1.2, Released 4-2017</dc:description>
  <cp:lastModifiedBy>Foley, Erin (DNR)</cp:lastModifiedBy>
  <cp:revision>5</cp:revision>
  <dcterms:created xsi:type="dcterms:W3CDTF">2026-05-08T15:45:00Z</dcterms:created>
  <dcterms:modified xsi:type="dcterms:W3CDTF">2026-05-14T14:10:00Z</dcterms:modified>
  <cp:category/>
  <cp:contentStatus>active</cp:contentStatus>
</cp:coreProperties>
</file>