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8D3" w:rsidRDefault="005818D3" w:rsidP="00AC1122">
      <w:pPr>
        <w:rPr>
          <w:sz w:val="22"/>
          <w:szCs w:val="22"/>
        </w:rPr>
      </w:pPr>
      <w:bookmarkStart w:id="0" w:name="_GoBack"/>
      <w:bookmarkEnd w:id="0"/>
    </w:p>
    <w:p w:rsidR="005818D3" w:rsidRDefault="005818D3" w:rsidP="00AC1122">
      <w:pPr>
        <w:rPr>
          <w:sz w:val="22"/>
          <w:szCs w:val="22"/>
        </w:rPr>
      </w:pPr>
    </w:p>
    <w:p w:rsidR="005818D3" w:rsidRDefault="005818D3" w:rsidP="00AC1122">
      <w:pPr>
        <w:rPr>
          <w:sz w:val="22"/>
          <w:szCs w:val="22"/>
        </w:rPr>
      </w:pPr>
    </w:p>
    <w:p w:rsidR="005818D3" w:rsidRDefault="005818D3" w:rsidP="00AC1122">
      <w:pPr>
        <w:rPr>
          <w:sz w:val="22"/>
          <w:szCs w:val="22"/>
        </w:rPr>
      </w:pPr>
    </w:p>
    <w:p w:rsidR="005818D3" w:rsidRDefault="005818D3" w:rsidP="00AC1122">
      <w:pPr>
        <w:rPr>
          <w:sz w:val="22"/>
          <w:szCs w:val="22"/>
        </w:rPr>
      </w:pPr>
    </w:p>
    <w:p w:rsidR="00AC1122" w:rsidRPr="00A94A87" w:rsidRDefault="00AB2098" w:rsidP="00AC1122">
      <w:pPr>
        <w:rPr>
          <w:sz w:val="22"/>
          <w:szCs w:val="22"/>
        </w:rPr>
      </w:pPr>
      <w:r>
        <w:rPr>
          <w:sz w:val="22"/>
          <w:szCs w:val="22"/>
        </w:rPr>
        <w:t xml:space="preserve">March </w:t>
      </w:r>
      <w:r w:rsidR="00A94A87" w:rsidRPr="00A94A87">
        <w:rPr>
          <w:sz w:val="22"/>
          <w:szCs w:val="22"/>
        </w:rPr>
        <w:t>1</w:t>
      </w:r>
      <w:r w:rsidR="00607BC8" w:rsidRPr="00A94A87">
        <w:rPr>
          <w:sz w:val="22"/>
          <w:szCs w:val="22"/>
        </w:rPr>
        <w:t xml:space="preserve">, </w:t>
      </w:r>
      <w:r w:rsidR="00AC1122" w:rsidRPr="00A94A87">
        <w:rPr>
          <w:sz w:val="22"/>
          <w:szCs w:val="22"/>
        </w:rPr>
        <w:t>20</w:t>
      </w:r>
      <w:r w:rsidR="00A94A87" w:rsidRPr="00A94A87">
        <w:rPr>
          <w:sz w:val="22"/>
          <w:szCs w:val="22"/>
        </w:rPr>
        <w:t>12</w:t>
      </w:r>
    </w:p>
    <w:p w:rsidR="00AC1122" w:rsidRPr="00A94A87" w:rsidRDefault="00AC1122" w:rsidP="00AC1122">
      <w:pPr>
        <w:rPr>
          <w:sz w:val="22"/>
          <w:szCs w:val="22"/>
        </w:rPr>
      </w:pPr>
    </w:p>
    <w:p w:rsidR="00AC1122" w:rsidRDefault="00AC1122" w:rsidP="00AC1122">
      <w:pPr>
        <w:rPr>
          <w:sz w:val="22"/>
          <w:szCs w:val="22"/>
        </w:rPr>
      </w:pPr>
    </w:p>
    <w:p w:rsidR="005818D3" w:rsidRPr="00A94A87" w:rsidRDefault="005818D3" w:rsidP="00AC1122">
      <w:pPr>
        <w:rPr>
          <w:sz w:val="22"/>
          <w:szCs w:val="22"/>
        </w:rPr>
      </w:pPr>
    </w:p>
    <w:p w:rsidR="00AC1122" w:rsidRPr="00A94A87" w:rsidRDefault="00AC1122" w:rsidP="00AC1122">
      <w:pPr>
        <w:rPr>
          <w:sz w:val="22"/>
          <w:szCs w:val="22"/>
        </w:rPr>
      </w:pPr>
      <w:r w:rsidRPr="00A94A87">
        <w:rPr>
          <w:sz w:val="22"/>
          <w:szCs w:val="22"/>
        </w:rPr>
        <w:t xml:space="preserve">Representative Dean </w:t>
      </w:r>
      <w:proofErr w:type="spellStart"/>
      <w:r w:rsidRPr="00A94A87">
        <w:rPr>
          <w:sz w:val="22"/>
          <w:szCs w:val="22"/>
        </w:rPr>
        <w:t>Urdahl</w:t>
      </w:r>
      <w:proofErr w:type="spellEnd"/>
      <w:r w:rsidRPr="00A94A87">
        <w:rPr>
          <w:sz w:val="22"/>
          <w:szCs w:val="22"/>
        </w:rPr>
        <w:t xml:space="preserve">, Chair     </w:t>
      </w:r>
      <w:r w:rsidR="00607BC8" w:rsidRPr="00A94A87">
        <w:rPr>
          <w:sz w:val="22"/>
          <w:szCs w:val="22"/>
        </w:rPr>
        <w:t xml:space="preserve">  </w:t>
      </w:r>
      <w:r w:rsidRPr="00A94A87">
        <w:rPr>
          <w:sz w:val="22"/>
          <w:szCs w:val="22"/>
        </w:rPr>
        <w:t xml:space="preserve">   </w:t>
      </w:r>
      <w:r w:rsidR="00962D40">
        <w:rPr>
          <w:sz w:val="22"/>
          <w:szCs w:val="22"/>
        </w:rPr>
        <w:tab/>
      </w:r>
      <w:r w:rsidR="00962D40">
        <w:rPr>
          <w:sz w:val="22"/>
          <w:szCs w:val="22"/>
        </w:rPr>
        <w:tab/>
      </w:r>
      <w:r w:rsidR="00607BC8" w:rsidRPr="00A94A87">
        <w:rPr>
          <w:sz w:val="22"/>
          <w:szCs w:val="22"/>
        </w:rPr>
        <w:t xml:space="preserve">    </w:t>
      </w:r>
      <w:r w:rsidRPr="00A94A87">
        <w:rPr>
          <w:sz w:val="22"/>
          <w:szCs w:val="22"/>
        </w:rPr>
        <w:t xml:space="preserve">Senator Bill </w:t>
      </w:r>
      <w:proofErr w:type="spellStart"/>
      <w:r w:rsidRPr="00A94A87">
        <w:rPr>
          <w:sz w:val="22"/>
          <w:szCs w:val="22"/>
        </w:rPr>
        <w:t>Ingebrigtsen</w:t>
      </w:r>
      <w:proofErr w:type="spellEnd"/>
      <w:r w:rsidR="00607BC8" w:rsidRPr="00A94A87">
        <w:rPr>
          <w:sz w:val="22"/>
          <w:szCs w:val="22"/>
        </w:rPr>
        <w:t xml:space="preserve">, </w:t>
      </w:r>
      <w:r w:rsidR="00A94A87" w:rsidRPr="00A94A87">
        <w:rPr>
          <w:sz w:val="22"/>
          <w:szCs w:val="22"/>
        </w:rPr>
        <w:t>Chair</w:t>
      </w:r>
    </w:p>
    <w:p w:rsidR="00AC1122" w:rsidRPr="00A94A87" w:rsidRDefault="00AC1122" w:rsidP="00AC1122">
      <w:pPr>
        <w:rPr>
          <w:sz w:val="22"/>
          <w:szCs w:val="22"/>
        </w:rPr>
      </w:pPr>
      <w:r w:rsidRPr="00A94A87">
        <w:rPr>
          <w:sz w:val="22"/>
          <w:szCs w:val="22"/>
        </w:rPr>
        <w:t xml:space="preserve">Legacy Funding Division  </w:t>
      </w:r>
      <w:r w:rsidRPr="00A94A87">
        <w:rPr>
          <w:sz w:val="22"/>
          <w:szCs w:val="22"/>
        </w:rPr>
        <w:tab/>
      </w:r>
      <w:r w:rsidRPr="00A94A87">
        <w:rPr>
          <w:sz w:val="22"/>
          <w:szCs w:val="22"/>
        </w:rPr>
        <w:tab/>
      </w:r>
      <w:r w:rsidRPr="00A94A87">
        <w:rPr>
          <w:sz w:val="22"/>
          <w:szCs w:val="22"/>
        </w:rPr>
        <w:tab/>
      </w:r>
      <w:r w:rsidRPr="00A94A87">
        <w:rPr>
          <w:sz w:val="22"/>
          <w:szCs w:val="22"/>
        </w:rPr>
        <w:tab/>
        <w:t xml:space="preserve">    Env</w:t>
      </w:r>
      <w:r w:rsidR="00A94A87">
        <w:rPr>
          <w:sz w:val="22"/>
          <w:szCs w:val="22"/>
        </w:rPr>
        <w:t xml:space="preserve">ironment and Natural Resources </w:t>
      </w:r>
      <w:r w:rsidR="00A94A87" w:rsidRPr="00A94A87">
        <w:rPr>
          <w:sz w:val="22"/>
          <w:szCs w:val="22"/>
        </w:rPr>
        <w:t>Committee</w:t>
      </w:r>
    </w:p>
    <w:p w:rsidR="00AC1122" w:rsidRPr="00A94A87" w:rsidRDefault="00AC1122" w:rsidP="00AC1122">
      <w:pPr>
        <w:rPr>
          <w:sz w:val="22"/>
          <w:szCs w:val="22"/>
        </w:rPr>
      </w:pPr>
      <w:r w:rsidRPr="00A94A87">
        <w:rPr>
          <w:sz w:val="22"/>
          <w:szCs w:val="22"/>
        </w:rPr>
        <w:t>571 State Office Building</w:t>
      </w:r>
      <w:r w:rsidR="00A94A87">
        <w:rPr>
          <w:sz w:val="22"/>
          <w:szCs w:val="22"/>
        </w:rPr>
        <w:t xml:space="preserve"> </w:t>
      </w:r>
      <w:r w:rsidR="00A94A87">
        <w:rPr>
          <w:sz w:val="22"/>
          <w:szCs w:val="22"/>
        </w:rPr>
        <w:tab/>
        <w:t xml:space="preserve"> </w:t>
      </w:r>
      <w:r w:rsidR="00A94A87">
        <w:rPr>
          <w:sz w:val="22"/>
          <w:szCs w:val="22"/>
        </w:rPr>
        <w:tab/>
      </w:r>
      <w:r w:rsidR="00A94A87">
        <w:rPr>
          <w:sz w:val="22"/>
          <w:szCs w:val="22"/>
        </w:rPr>
        <w:tab/>
      </w:r>
      <w:r w:rsidR="00A94A87">
        <w:rPr>
          <w:sz w:val="22"/>
          <w:szCs w:val="22"/>
        </w:rPr>
        <w:tab/>
        <w:t xml:space="preserve">    </w:t>
      </w:r>
      <w:r w:rsidR="00BC799F">
        <w:rPr>
          <w:sz w:val="22"/>
          <w:szCs w:val="22"/>
        </w:rPr>
        <w:t xml:space="preserve">303 </w:t>
      </w:r>
      <w:r w:rsidR="00BC799F" w:rsidRPr="00A94A87">
        <w:rPr>
          <w:sz w:val="22"/>
          <w:szCs w:val="22"/>
        </w:rPr>
        <w:t>Capitol Building, Room 303</w:t>
      </w:r>
      <w:r w:rsidRPr="00A94A87">
        <w:rPr>
          <w:sz w:val="22"/>
          <w:szCs w:val="22"/>
        </w:rPr>
        <w:tab/>
      </w:r>
    </w:p>
    <w:p w:rsidR="00AC1122" w:rsidRPr="00A94A87" w:rsidRDefault="00AC1122" w:rsidP="00AC1122">
      <w:pPr>
        <w:ind w:right="-540"/>
        <w:rPr>
          <w:sz w:val="22"/>
          <w:szCs w:val="22"/>
        </w:rPr>
      </w:pPr>
      <w:r w:rsidRPr="00A94A87">
        <w:rPr>
          <w:sz w:val="22"/>
          <w:szCs w:val="22"/>
        </w:rPr>
        <w:t xml:space="preserve">Saint Paul, Minnesota  55155  </w:t>
      </w:r>
      <w:r w:rsidR="00607BC8" w:rsidRPr="00A94A87">
        <w:rPr>
          <w:sz w:val="22"/>
          <w:szCs w:val="22"/>
        </w:rPr>
        <w:tab/>
      </w:r>
      <w:r w:rsidR="00607BC8" w:rsidRPr="00A94A87">
        <w:rPr>
          <w:sz w:val="22"/>
          <w:szCs w:val="22"/>
        </w:rPr>
        <w:tab/>
      </w:r>
      <w:r w:rsidR="00607BC8" w:rsidRPr="00A94A87">
        <w:rPr>
          <w:sz w:val="22"/>
          <w:szCs w:val="22"/>
        </w:rPr>
        <w:tab/>
        <w:t xml:space="preserve">            </w:t>
      </w:r>
      <w:r w:rsidR="00A94A87">
        <w:rPr>
          <w:sz w:val="22"/>
          <w:szCs w:val="22"/>
        </w:rPr>
        <w:tab/>
      </w:r>
      <w:r w:rsidR="00BC799F">
        <w:rPr>
          <w:sz w:val="22"/>
          <w:szCs w:val="22"/>
        </w:rPr>
        <w:t xml:space="preserve">    </w:t>
      </w:r>
      <w:r w:rsidR="00BC799F" w:rsidRPr="00A94A87">
        <w:rPr>
          <w:sz w:val="22"/>
          <w:szCs w:val="22"/>
        </w:rPr>
        <w:t xml:space="preserve">75 Rev. Martin Luther King Jr. Blvd  </w:t>
      </w:r>
      <w:r w:rsidRPr="00A94A87">
        <w:rPr>
          <w:sz w:val="22"/>
          <w:szCs w:val="22"/>
        </w:rPr>
        <w:t xml:space="preserve">  </w:t>
      </w:r>
      <w:r w:rsidRPr="00A94A87">
        <w:rPr>
          <w:sz w:val="22"/>
          <w:szCs w:val="22"/>
        </w:rPr>
        <w:tab/>
      </w:r>
      <w:r w:rsidRPr="00A94A87">
        <w:rPr>
          <w:sz w:val="22"/>
          <w:szCs w:val="22"/>
        </w:rPr>
        <w:tab/>
      </w:r>
      <w:r w:rsidRPr="00A94A87">
        <w:rPr>
          <w:sz w:val="22"/>
          <w:szCs w:val="22"/>
        </w:rPr>
        <w:tab/>
        <w:t xml:space="preserve">        </w:t>
      </w:r>
      <w:r w:rsidR="00607BC8" w:rsidRPr="00A94A87">
        <w:rPr>
          <w:sz w:val="22"/>
          <w:szCs w:val="22"/>
        </w:rPr>
        <w:tab/>
      </w:r>
      <w:r w:rsidR="00607BC8" w:rsidRPr="00A94A87">
        <w:rPr>
          <w:sz w:val="22"/>
          <w:szCs w:val="22"/>
        </w:rPr>
        <w:tab/>
      </w:r>
      <w:r w:rsidR="00607BC8" w:rsidRPr="00A94A87">
        <w:rPr>
          <w:sz w:val="22"/>
          <w:szCs w:val="22"/>
        </w:rPr>
        <w:tab/>
      </w:r>
      <w:r w:rsidR="00607BC8" w:rsidRPr="00A94A87">
        <w:rPr>
          <w:sz w:val="22"/>
          <w:szCs w:val="22"/>
        </w:rPr>
        <w:tab/>
      </w:r>
      <w:r w:rsidR="00607BC8" w:rsidRPr="00A94A87">
        <w:rPr>
          <w:sz w:val="22"/>
          <w:szCs w:val="22"/>
        </w:rPr>
        <w:tab/>
      </w:r>
      <w:r w:rsidR="00607BC8" w:rsidRPr="00A94A87">
        <w:rPr>
          <w:sz w:val="22"/>
          <w:szCs w:val="22"/>
        </w:rPr>
        <w:tab/>
        <w:t xml:space="preserve">    </w:t>
      </w:r>
      <w:r w:rsidRPr="00A94A87">
        <w:rPr>
          <w:sz w:val="22"/>
          <w:szCs w:val="22"/>
        </w:rPr>
        <w:t>Saint Paul, Minnesota  55155</w:t>
      </w:r>
      <w:r w:rsidRPr="00A94A87">
        <w:rPr>
          <w:sz w:val="22"/>
          <w:szCs w:val="22"/>
        </w:rPr>
        <w:tab/>
      </w:r>
      <w:r w:rsidRPr="00A94A87">
        <w:rPr>
          <w:sz w:val="22"/>
          <w:szCs w:val="22"/>
        </w:rPr>
        <w:tab/>
      </w:r>
    </w:p>
    <w:p w:rsidR="00AC1122" w:rsidRPr="00A94A87" w:rsidRDefault="00AC1122" w:rsidP="00AC1122">
      <w:pPr>
        <w:rPr>
          <w:sz w:val="22"/>
          <w:szCs w:val="22"/>
        </w:rPr>
      </w:pPr>
    </w:p>
    <w:p w:rsidR="00AC1122" w:rsidRPr="00A94A87" w:rsidRDefault="00AC1122" w:rsidP="00AC1122">
      <w:pPr>
        <w:rPr>
          <w:sz w:val="22"/>
          <w:szCs w:val="22"/>
        </w:rPr>
      </w:pPr>
      <w:r w:rsidRPr="00A94A87">
        <w:rPr>
          <w:sz w:val="22"/>
          <w:szCs w:val="22"/>
        </w:rPr>
        <w:t xml:space="preserve">Representative Denny McNamara, </w:t>
      </w:r>
      <w:r w:rsidR="00A94A87" w:rsidRPr="00A94A87">
        <w:rPr>
          <w:sz w:val="22"/>
          <w:szCs w:val="22"/>
        </w:rPr>
        <w:t>Chair</w:t>
      </w:r>
      <w:r w:rsidRPr="00A94A87">
        <w:rPr>
          <w:sz w:val="22"/>
          <w:szCs w:val="22"/>
        </w:rPr>
        <w:tab/>
      </w:r>
    </w:p>
    <w:p w:rsidR="00AB2098" w:rsidRDefault="00AC1122" w:rsidP="00AC1122">
      <w:pPr>
        <w:ind w:right="-720"/>
        <w:rPr>
          <w:sz w:val="22"/>
          <w:szCs w:val="22"/>
        </w:rPr>
      </w:pPr>
      <w:r w:rsidRPr="00A94A87">
        <w:rPr>
          <w:sz w:val="22"/>
          <w:szCs w:val="22"/>
        </w:rPr>
        <w:t xml:space="preserve">Environment, </w:t>
      </w:r>
      <w:r w:rsidR="00607BC8" w:rsidRPr="00A94A87">
        <w:rPr>
          <w:sz w:val="22"/>
          <w:szCs w:val="22"/>
        </w:rPr>
        <w:t>Energy, and Natural Resources</w:t>
      </w:r>
    </w:p>
    <w:p w:rsidR="00AC1122" w:rsidRPr="00A94A87" w:rsidRDefault="005818D3" w:rsidP="00AC1122">
      <w:pPr>
        <w:ind w:right="-720"/>
        <w:rPr>
          <w:sz w:val="22"/>
          <w:szCs w:val="22"/>
        </w:rPr>
      </w:pPr>
      <w:r>
        <w:rPr>
          <w:sz w:val="22"/>
          <w:szCs w:val="22"/>
        </w:rPr>
        <w:t xml:space="preserve">  </w:t>
      </w:r>
      <w:r w:rsidR="00BC799F">
        <w:rPr>
          <w:sz w:val="22"/>
          <w:szCs w:val="22"/>
        </w:rPr>
        <w:t xml:space="preserve">Policy and </w:t>
      </w:r>
      <w:r w:rsidR="00607BC8" w:rsidRPr="00A94A87">
        <w:rPr>
          <w:sz w:val="22"/>
          <w:szCs w:val="22"/>
        </w:rPr>
        <w:t>Finance</w:t>
      </w:r>
      <w:r w:rsidR="00BC799F">
        <w:rPr>
          <w:sz w:val="22"/>
          <w:szCs w:val="22"/>
        </w:rPr>
        <w:t xml:space="preserve"> Committee</w:t>
      </w:r>
    </w:p>
    <w:p w:rsidR="005818D3" w:rsidRDefault="00BC799F" w:rsidP="00AC1122">
      <w:pPr>
        <w:rPr>
          <w:sz w:val="22"/>
          <w:szCs w:val="22"/>
        </w:rPr>
      </w:pPr>
      <w:r>
        <w:rPr>
          <w:sz w:val="22"/>
          <w:szCs w:val="22"/>
        </w:rPr>
        <w:t>100 Rev. Dr. Martin Luther King Jr. Blvd.</w:t>
      </w:r>
    </w:p>
    <w:p w:rsidR="00AC1122" w:rsidRPr="00A94A87" w:rsidRDefault="00AC1122" w:rsidP="00AC1122">
      <w:pPr>
        <w:rPr>
          <w:sz w:val="22"/>
          <w:szCs w:val="22"/>
        </w:rPr>
      </w:pPr>
      <w:r w:rsidRPr="00A94A87">
        <w:rPr>
          <w:sz w:val="22"/>
          <w:szCs w:val="22"/>
        </w:rPr>
        <w:t>Saint Paul, Minnesota  55155</w:t>
      </w:r>
    </w:p>
    <w:p w:rsidR="00AC1122" w:rsidRPr="00A94A87" w:rsidRDefault="00AC1122" w:rsidP="00AC1122">
      <w:pPr>
        <w:rPr>
          <w:sz w:val="22"/>
          <w:szCs w:val="22"/>
        </w:rPr>
      </w:pPr>
    </w:p>
    <w:p w:rsidR="00AC1122" w:rsidRPr="00A94A87" w:rsidRDefault="00AC1122" w:rsidP="00AC1122">
      <w:pPr>
        <w:rPr>
          <w:sz w:val="22"/>
          <w:szCs w:val="22"/>
        </w:rPr>
      </w:pPr>
    </w:p>
    <w:p w:rsidR="00AC1122" w:rsidRPr="00962D40" w:rsidRDefault="00AC1122" w:rsidP="00AC1122">
      <w:pPr>
        <w:ind w:right="-720"/>
        <w:rPr>
          <w:i/>
          <w:sz w:val="22"/>
          <w:szCs w:val="22"/>
        </w:rPr>
      </w:pPr>
    </w:p>
    <w:p w:rsidR="00D66B4B" w:rsidRPr="00B124CD" w:rsidRDefault="00CC5B91" w:rsidP="00AB2098">
      <w:pPr>
        <w:pStyle w:val="NoSpacing"/>
        <w:rPr>
          <w:rFonts w:ascii="Times New Roman" w:hAnsi="Times New Roman"/>
        </w:rPr>
      </w:pPr>
      <w:r w:rsidRPr="00B124CD">
        <w:rPr>
          <w:rFonts w:ascii="Times New Roman" w:hAnsi="Times New Roman"/>
        </w:rPr>
        <w:t>Enclosed</w:t>
      </w:r>
      <w:r w:rsidR="00AB2098" w:rsidRPr="00B124CD">
        <w:rPr>
          <w:rFonts w:ascii="Times New Roman" w:hAnsi="Times New Roman"/>
        </w:rPr>
        <w:t xml:space="preserve"> is the report entitled, “</w:t>
      </w:r>
      <w:r w:rsidR="00AB2098" w:rsidRPr="00B124CD">
        <w:rPr>
          <w:rFonts w:ascii="Times New Roman" w:hAnsi="Times New Roman"/>
          <w:i/>
        </w:rPr>
        <w:t>La Salle Lake State Recreation Area Management Option</w:t>
      </w:r>
      <w:r w:rsidR="00B42773" w:rsidRPr="00B124CD">
        <w:rPr>
          <w:rFonts w:ascii="Times New Roman" w:hAnsi="Times New Roman"/>
          <w:i/>
        </w:rPr>
        <w:t>s for the Resort Area</w:t>
      </w:r>
      <w:r w:rsidR="00AB2098" w:rsidRPr="00B124CD">
        <w:rPr>
          <w:rFonts w:ascii="Times New Roman" w:hAnsi="Times New Roman"/>
        </w:rPr>
        <w:t>,</w:t>
      </w:r>
      <w:r w:rsidR="00CF167F" w:rsidRPr="00B124CD">
        <w:rPr>
          <w:rFonts w:ascii="Times New Roman" w:hAnsi="Times New Roman"/>
        </w:rPr>
        <w:t>” pursuant</w:t>
      </w:r>
      <w:r w:rsidR="00AC1122" w:rsidRPr="00B124CD">
        <w:rPr>
          <w:rFonts w:ascii="Times New Roman" w:hAnsi="Times New Roman"/>
        </w:rPr>
        <w:t xml:space="preserve"> to the Laws of Minnesota 20</w:t>
      </w:r>
      <w:r w:rsidR="00AB2098" w:rsidRPr="00B124CD">
        <w:rPr>
          <w:rFonts w:ascii="Times New Roman" w:hAnsi="Times New Roman"/>
        </w:rPr>
        <w:t>11</w:t>
      </w:r>
      <w:r w:rsidR="00AC1122" w:rsidRPr="00B124CD">
        <w:rPr>
          <w:rFonts w:ascii="Times New Roman" w:hAnsi="Times New Roman"/>
        </w:rPr>
        <w:t xml:space="preserve">, </w:t>
      </w:r>
      <w:r w:rsidR="00AB2098" w:rsidRPr="00B124CD">
        <w:rPr>
          <w:rFonts w:ascii="Times New Roman" w:hAnsi="Times New Roman"/>
        </w:rPr>
        <w:t xml:space="preserve">First Special Session, </w:t>
      </w:r>
      <w:r w:rsidR="00AC1122" w:rsidRPr="00B124CD">
        <w:rPr>
          <w:rFonts w:ascii="Times New Roman" w:hAnsi="Times New Roman"/>
        </w:rPr>
        <w:t>Ch</w:t>
      </w:r>
      <w:r w:rsidR="00AB2098" w:rsidRPr="00B124CD">
        <w:rPr>
          <w:rFonts w:ascii="Times New Roman" w:hAnsi="Times New Roman"/>
        </w:rPr>
        <w:t>apter 6</w:t>
      </w:r>
      <w:r w:rsidR="00BE42D4" w:rsidRPr="00B124CD">
        <w:rPr>
          <w:rFonts w:ascii="Times New Roman" w:hAnsi="Times New Roman"/>
        </w:rPr>
        <w:t xml:space="preserve">, Article 3, Section </w:t>
      </w:r>
      <w:r w:rsidR="00B124CD" w:rsidRPr="00B124CD">
        <w:rPr>
          <w:rFonts w:ascii="Times New Roman" w:hAnsi="Times New Roman"/>
        </w:rPr>
        <w:t>9</w:t>
      </w:r>
      <w:r w:rsidR="00B124CD">
        <w:rPr>
          <w:rFonts w:ascii="Times New Roman" w:hAnsi="Times New Roman"/>
        </w:rPr>
        <w:t>. S</w:t>
      </w:r>
      <w:r w:rsidRPr="00B124CD">
        <w:rPr>
          <w:rFonts w:ascii="Times New Roman" w:hAnsi="Times New Roman"/>
        </w:rPr>
        <w:t>ubmit</w:t>
      </w:r>
      <w:r w:rsidR="005D6BE1" w:rsidRPr="00B124CD">
        <w:rPr>
          <w:rFonts w:ascii="Times New Roman" w:hAnsi="Times New Roman"/>
        </w:rPr>
        <w:t>tal of</w:t>
      </w:r>
      <w:r w:rsidRPr="00B124CD">
        <w:rPr>
          <w:rFonts w:ascii="Times New Roman" w:hAnsi="Times New Roman"/>
        </w:rPr>
        <w:t xml:space="preserve"> </w:t>
      </w:r>
      <w:r w:rsidR="00AB1E3E" w:rsidRPr="00B124CD">
        <w:rPr>
          <w:rFonts w:ascii="Times New Roman" w:hAnsi="Times New Roman"/>
        </w:rPr>
        <w:t>the report</w:t>
      </w:r>
      <w:r w:rsidR="00B124CD">
        <w:rPr>
          <w:rFonts w:ascii="Times New Roman" w:hAnsi="Times New Roman"/>
        </w:rPr>
        <w:t xml:space="preserve"> is required</w:t>
      </w:r>
      <w:r w:rsidR="00AB1E3E" w:rsidRPr="00B124CD">
        <w:rPr>
          <w:rFonts w:ascii="Times New Roman" w:hAnsi="Times New Roman"/>
        </w:rPr>
        <w:t xml:space="preserve"> </w:t>
      </w:r>
      <w:r w:rsidRPr="00B124CD">
        <w:rPr>
          <w:rFonts w:ascii="Times New Roman" w:hAnsi="Times New Roman"/>
        </w:rPr>
        <w:t>by March 1</w:t>
      </w:r>
      <w:r w:rsidRPr="00B124CD">
        <w:rPr>
          <w:rFonts w:ascii="Times New Roman" w:hAnsi="Times New Roman"/>
          <w:vertAlign w:val="superscript"/>
        </w:rPr>
        <w:t>st</w:t>
      </w:r>
      <w:r w:rsidRPr="00B124CD">
        <w:rPr>
          <w:rFonts w:ascii="Times New Roman" w:hAnsi="Times New Roman"/>
        </w:rPr>
        <w:t>, 2012</w:t>
      </w:r>
      <w:r w:rsidR="00B124CD">
        <w:rPr>
          <w:rFonts w:ascii="Times New Roman" w:hAnsi="Times New Roman"/>
        </w:rPr>
        <w:t xml:space="preserve"> and copies </w:t>
      </w:r>
      <w:r w:rsidR="00831694" w:rsidRPr="00B124CD">
        <w:rPr>
          <w:rFonts w:ascii="Times New Roman" w:hAnsi="Times New Roman"/>
        </w:rPr>
        <w:t>hav</w:t>
      </w:r>
      <w:r w:rsidR="005D6BE1" w:rsidRPr="00B124CD">
        <w:rPr>
          <w:rFonts w:ascii="Times New Roman" w:hAnsi="Times New Roman"/>
        </w:rPr>
        <w:t>e been sent to the Legislative R</w:t>
      </w:r>
      <w:r w:rsidR="00831694" w:rsidRPr="00B124CD">
        <w:rPr>
          <w:rFonts w:ascii="Times New Roman" w:hAnsi="Times New Roman"/>
        </w:rPr>
        <w:t>eference Library</w:t>
      </w:r>
      <w:r w:rsidR="005D6BE1" w:rsidRPr="00B124CD">
        <w:rPr>
          <w:rFonts w:ascii="Times New Roman" w:hAnsi="Times New Roman"/>
        </w:rPr>
        <w:t>.</w:t>
      </w:r>
    </w:p>
    <w:p w:rsidR="00831694" w:rsidRPr="00B124CD" w:rsidRDefault="00831694" w:rsidP="00AB2098">
      <w:pPr>
        <w:pStyle w:val="NoSpacing"/>
        <w:rPr>
          <w:rFonts w:ascii="Times New Roman" w:hAnsi="Times New Roman"/>
        </w:rPr>
      </w:pPr>
    </w:p>
    <w:p w:rsidR="00831694" w:rsidRPr="005D6BE1" w:rsidRDefault="00AB1E3E" w:rsidP="00AB2098">
      <w:pPr>
        <w:pStyle w:val="NoSpacing"/>
        <w:rPr>
          <w:rFonts w:ascii="Times New Roman" w:hAnsi="Times New Roman"/>
          <w:bCs/>
        </w:rPr>
      </w:pPr>
      <w:r w:rsidRPr="00B124CD">
        <w:rPr>
          <w:rFonts w:ascii="Times New Roman" w:hAnsi="Times New Roman"/>
        </w:rPr>
        <w:t>The Report meets the</w:t>
      </w:r>
      <w:r w:rsidR="005D6BE1" w:rsidRPr="00B124CD">
        <w:rPr>
          <w:rFonts w:ascii="Times New Roman" w:hAnsi="Times New Roman"/>
        </w:rPr>
        <w:t xml:space="preserve"> requirements of t</w:t>
      </w:r>
      <w:r w:rsidR="005D6BE1" w:rsidRPr="00B124CD">
        <w:rPr>
          <w:rFonts w:ascii="Times New Roman" w:hAnsi="Times New Roman"/>
          <w:bCs/>
        </w:rPr>
        <w:t>he 2011</w:t>
      </w:r>
      <w:r w:rsidR="005D6BE1" w:rsidRPr="005D6BE1">
        <w:rPr>
          <w:rFonts w:ascii="Times New Roman" w:hAnsi="Times New Roman"/>
          <w:bCs/>
        </w:rPr>
        <w:t xml:space="preserve"> Legislature that directed the commissioner of the DNR to evaluate “options for the management of the resort within the LaSalle Lake State Recreation Area, including the option to lease the resort to a nonstate entity” and to evaluate the “potential financial arrangements or mechanisms that would make the equivalent of local taxes or payments in lieu of taxes the responsibility of the nonstate entity.”</w:t>
      </w:r>
    </w:p>
    <w:p w:rsidR="005D6BE1" w:rsidRPr="00962D40" w:rsidRDefault="005D6BE1" w:rsidP="00AB2098">
      <w:pPr>
        <w:pStyle w:val="NoSpacing"/>
        <w:rPr>
          <w:i/>
        </w:rPr>
      </w:pPr>
    </w:p>
    <w:p w:rsidR="00B124CD" w:rsidRDefault="00B124CD" w:rsidP="00AC1122">
      <w:pPr>
        <w:ind w:right="-720"/>
        <w:rPr>
          <w:sz w:val="22"/>
          <w:szCs w:val="22"/>
        </w:rPr>
      </w:pPr>
      <w:r>
        <w:rPr>
          <w:sz w:val="22"/>
          <w:szCs w:val="22"/>
        </w:rPr>
        <w:t xml:space="preserve">If you have questions regarding preparation of the report, please contact Casey Nelson, Division of Parks and Trails </w:t>
      </w:r>
    </w:p>
    <w:p w:rsidR="00AC1122" w:rsidRPr="00A94A87" w:rsidRDefault="00B124CD" w:rsidP="00AC1122">
      <w:pPr>
        <w:ind w:right="-720"/>
        <w:rPr>
          <w:sz w:val="22"/>
          <w:szCs w:val="22"/>
        </w:rPr>
      </w:pPr>
      <w:proofErr w:type="gramStart"/>
      <w:r>
        <w:rPr>
          <w:sz w:val="22"/>
          <w:szCs w:val="22"/>
        </w:rPr>
        <w:t>at</w:t>
      </w:r>
      <w:proofErr w:type="gramEnd"/>
      <w:r>
        <w:rPr>
          <w:sz w:val="22"/>
          <w:szCs w:val="22"/>
        </w:rPr>
        <w:t xml:space="preserve"> 651-259-5261 or </w:t>
      </w:r>
      <w:r w:rsidRPr="00B124CD">
        <w:rPr>
          <w:sz w:val="22"/>
          <w:szCs w:val="22"/>
        </w:rPr>
        <w:t>Casey.Nelson@state.mn.us</w:t>
      </w:r>
      <w:r>
        <w:rPr>
          <w:sz w:val="22"/>
          <w:szCs w:val="22"/>
        </w:rPr>
        <w:t xml:space="preserve">. </w:t>
      </w:r>
    </w:p>
    <w:p w:rsidR="00B124CD" w:rsidRDefault="00B124CD" w:rsidP="00AC1122">
      <w:pPr>
        <w:ind w:right="-720"/>
        <w:rPr>
          <w:sz w:val="22"/>
          <w:szCs w:val="22"/>
        </w:rPr>
      </w:pPr>
    </w:p>
    <w:p w:rsidR="00B124CD" w:rsidRDefault="00B124CD" w:rsidP="00AC1122">
      <w:pPr>
        <w:ind w:right="-720"/>
        <w:rPr>
          <w:sz w:val="22"/>
          <w:szCs w:val="22"/>
        </w:rPr>
      </w:pPr>
    </w:p>
    <w:p w:rsidR="00AC1122" w:rsidRPr="00A94A87" w:rsidRDefault="00AC1122" w:rsidP="00AC1122">
      <w:pPr>
        <w:ind w:right="-720"/>
        <w:rPr>
          <w:sz w:val="22"/>
          <w:szCs w:val="22"/>
        </w:rPr>
      </w:pPr>
      <w:r w:rsidRPr="00A94A87">
        <w:rPr>
          <w:sz w:val="22"/>
          <w:szCs w:val="22"/>
        </w:rPr>
        <w:t xml:space="preserve">Sincerely, </w:t>
      </w:r>
    </w:p>
    <w:p w:rsidR="00AC1122" w:rsidRDefault="00A925D2" w:rsidP="00AC1122">
      <w:pPr>
        <w:ind w:right="-720"/>
        <w:rPr>
          <w:sz w:val="22"/>
          <w:szCs w:val="22"/>
        </w:rPr>
      </w:pPr>
      <w:r w:rsidRPr="00A925D2">
        <w:rPr>
          <w:noProof/>
          <w:sz w:val="22"/>
          <w:szCs w:val="22"/>
        </w:rPr>
        <w:drawing>
          <wp:inline distT="0" distB="0" distL="0" distR="0">
            <wp:extent cx="2137410" cy="678180"/>
            <wp:effectExtent l="19050" t="0" r="0" b="0"/>
            <wp:docPr id="1" name="Picture 1" descr="C:\Documents and Settings\sudeleo.000\Local Settings\Temporary Internet Files\Content.Word\Tom Landwehr-thick si#386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udeleo.000\Local Settings\Temporary Internet Files\Content.Word\Tom Landwehr-thick si#3864A.JPG"/>
                    <pic:cNvPicPr>
                      <a:picLocks noChangeAspect="1" noChangeArrowheads="1"/>
                    </pic:cNvPicPr>
                  </pic:nvPicPr>
                  <pic:blipFill>
                    <a:blip r:embed="rId5" cstate="print"/>
                    <a:srcRect/>
                    <a:stretch>
                      <a:fillRect/>
                    </a:stretch>
                  </pic:blipFill>
                  <pic:spPr bwMode="auto">
                    <a:xfrm>
                      <a:off x="0" y="0"/>
                      <a:ext cx="2144887" cy="680552"/>
                    </a:xfrm>
                    <a:prstGeom prst="rect">
                      <a:avLst/>
                    </a:prstGeom>
                    <a:noFill/>
                    <a:ln w="9525">
                      <a:noFill/>
                      <a:miter lim="800000"/>
                      <a:headEnd/>
                      <a:tailEnd/>
                    </a:ln>
                  </pic:spPr>
                </pic:pic>
              </a:graphicData>
            </a:graphic>
          </wp:inline>
        </w:drawing>
      </w:r>
    </w:p>
    <w:p w:rsidR="00AC1122" w:rsidRPr="00A94A87" w:rsidRDefault="00B124CD" w:rsidP="00AC1122">
      <w:pPr>
        <w:ind w:right="-720"/>
        <w:rPr>
          <w:sz w:val="22"/>
          <w:szCs w:val="22"/>
        </w:rPr>
      </w:pPr>
      <w:r>
        <w:rPr>
          <w:sz w:val="22"/>
          <w:szCs w:val="22"/>
        </w:rPr>
        <w:t>Tom Landwehr</w:t>
      </w:r>
    </w:p>
    <w:p w:rsidR="00AC1122" w:rsidRPr="00A94A87" w:rsidRDefault="00AC1122" w:rsidP="00AC1122">
      <w:pPr>
        <w:ind w:right="-720"/>
        <w:rPr>
          <w:sz w:val="22"/>
          <w:szCs w:val="22"/>
        </w:rPr>
      </w:pPr>
      <w:r w:rsidRPr="00A94A87">
        <w:rPr>
          <w:sz w:val="22"/>
          <w:szCs w:val="22"/>
        </w:rPr>
        <w:t xml:space="preserve">Commissioner </w:t>
      </w:r>
    </w:p>
    <w:p w:rsidR="00B124CD" w:rsidRDefault="00B124CD" w:rsidP="00AC1122">
      <w:pPr>
        <w:ind w:right="-720"/>
      </w:pPr>
    </w:p>
    <w:p w:rsidR="00AC1122" w:rsidRPr="005818D3" w:rsidRDefault="00AC1122" w:rsidP="00AC1122">
      <w:pPr>
        <w:ind w:right="-720"/>
        <w:rPr>
          <w:i/>
          <w:iCs/>
          <w:sz w:val="22"/>
          <w:szCs w:val="22"/>
        </w:rPr>
      </w:pPr>
      <w:r w:rsidRPr="005818D3">
        <w:rPr>
          <w:sz w:val="22"/>
          <w:szCs w:val="22"/>
        </w:rPr>
        <w:t xml:space="preserve">Attachment </w:t>
      </w:r>
    </w:p>
    <w:p w:rsidR="00AC1122" w:rsidRDefault="00AC1122" w:rsidP="00AC1122">
      <w:r>
        <w:t xml:space="preserve"> </w:t>
      </w:r>
    </w:p>
    <w:p w:rsidR="00EA0EDF" w:rsidRPr="005818D3" w:rsidRDefault="00B124CD">
      <w:pPr>
        <w:rPr>
          <w:sz w:val="22"/>
          <w:szCs w:val="22"/>
        </w:rPr>
      </w:pPr>
      <w:proofErr w:type="gramStart"/>
      <w:r w:rsidRPr="005818D3">
        <w:rPr>
          <w:sz w:val="22"/>
          <w:szCs w:val="22"/>
        </w:rPr>
        <w:t>c</w:t>
      </w:r>
      <w:proofErr w:type="gramEnd"/>
      <w:r w:rsidRPr="005818D3">
        <w:rPr>
          <w:sz w:val="22"/>
          <w:szCs w:val="22"/>
        </w:rPr>
        <w:t>/ Bob Meier, DNR; Erika Rivers, DNR, Courtland Nelson, DNR; Legislative Reference Library</w:t>
      </w:r>
    </w:p>
    <w:p w:rsidR="005818D3" w:rsidRPr="005818D3" w:rsidRDefault="005818D3">
      <w:pPr>
        <w:rPr>
          <w:sz w:val="22"/>
          <w:szCs w:val="22"/>
        </w:rPr>
      </w:pPr>
    </w:p>
    <w:sectPr w:rsidR="005818D3" w:rsidRPr="005818D3" w:rsidSect="00517418">
      <w:pgSz w:w="12240" w:h="15840"/>
      <w:pgMar w:top="1440" w:right="1008" w:bottom="144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122"/>
    <w:rsid w:val="0003610C"/>
    <w:rsid w:val="00127FC9"/>
    <w:rsid w:val="00517418"/>
    <w:rsid w:val="005818D3"/>
    <w:rsid w:val="005D6BE1"/>
    <w:rsid w:val="005E3809"/>
    <w:rsid w:val="00607BC8"/>
    <w:rsid w:val="006C54B8"/>
    <w:rsid w:val="006E1DA9"/>
    <w:rsid w:val="00775AB9"/>
    <w:rsid w:val="00831694"/>
    <w:rsid w:val="008E5089"/>
    <w:rsid w:val="00934265"/>
    <w:rsid w:val="00962D40"/>
    <w:rsid w:val="00964A04"/>
    <w:rsid w:val="00983689"/>
    <w:rsid w:val="009E6743"/>
    <w:rsid w:val="009F6A35"/>
    <w:rsid w:val="00A925D2"/>
    <w:rsid w:val="00A94A87"/>
    <w:rsid w:val="00AB1E3E"/>
    <w:rsid w:val="00AB2098"/>
    <w:rsid w:val="00AC1122"/>
    <w:rsid w:val="00AE4621"/>
    <w:rsid w:val="00B124CD"/>
    <w:rsid w:val="00B42773"/>
    <w:rsid w:val="00BC799F"/>
    <w:rsid w:val="00BE42D4"/>
    <w:rsid w:val="00CC5B91"/>
    <w:rsid w:val="00CF167F"/>
    <w:rsid w:val="00D66B4B"/>
    <w:rsid w:val="00DA4252"/>
    <w:rsid w:val="00E4335D"/>
    <w:rsid w:val="00EA370E"/>
    <w:rsid w:val="00EE7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12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66B4B"/>
    <w:rPr>
      <w:rFonts w:ascii="Calibri" w:eastAsiaTheme="minorHAnsi" w:hAnsi="Calibri"/>
      <w:sz w:val="22"/>
      <w:szCs w:val="22"/>
    </w:rPr>
  </w:style>
  <w:style w:type="paragraph" w:styleId="ListParagraph">
    <w:name w:val="List Paragraph"/>
    <w:basedOn w:val="Normal"/>
    <w:uiPriority w:val="34"/>
    <w:qFormat/>
    <w:rsid w:val="00D66B4B"/>
    <w:pPr>
      <w:ind w:left="720"/>
      <w:contextualSpacing/>
    </w:pPr>
    <w:rPr>
      <w:rFonts w:asciiTheme="minorHAnsi" w:eastAsiaTheme="minorEastAsia" w:hAnsiTheme="minorHAnsi" w:cstheme="minorBidi"/>
      <w:szCs w:val="24"/>
      <w:lang w:eastAsia="ja-JP"/>
    </w:rPr>
  </w:style>
  <w:style w:type="character" w:styleId="Hyperlink">
    <w:name w:val="Hyperlink"/>
    <w:basedOn w:val="DefaultParagraphFont"/>
    <w:uiPriority w:val="99"/>
    <w:unhideWhenUsed/>
    <w:rsid w:val="00831694"/>
    <w:rPr>
      <w:color w:val="0000FF" w:themeColor="hyperlink"/>
      <w:u w:val="single"/>
    </w:rPr>
  </w:style>
  <w:style w:type="paragraph" w:styleId="BalloonText">
    <w:name w:val="Balloon Text"/>
    <w:basedOn w:val="Normal"/>
    <w:link w:val="BalloonTextChar"/>
    <w:uiPriority w:val="99"/>
    <w:semiHidden/>
    <w:unhideWhenUsed/>
    <w:rsid w:val="00A925D2"/>
    <w:rPr>
      <w:rFonts w:ascii="Tahoma" w:hAnsi="Tahoma" w:cs="Tahoma"/>
      <w:sz w:val="16"/>
      <w:szCs w:val="16"/>
    </w:rPr>
  </w:style>
  <w:style w:type="character" w:customStyle="1" w:styleId="BalloonTextChar">
    <w:name w:val="Balloon Text Char"/>
    <w:basedOn w:val="DefaultParagraphFont"/>
    <w:link w:val="BalloonText"/>
    <w:uiPriority w:val="99"/>
    <w:semiHidden/>
    <w:rsid w:val="00A925D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12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66B4B"/>
    <w:rPr>
      <w:rFonts w:ascii="Calibri" w:eastAsiaTheme="minorHAnsi" w:hAnsi="Calibri"/>
      <w:sz w:val="22"/>
      <w:szCs w:val="22"/>
    </w:rPr>
  </w:style>
  <w:style w:type="paragraph" w:styleId="ListParagraph">
    <w:name w:val="List Paragraph"/>
    <w:basedOn w:val="Normal"/>
    <w:uiPriority w:val="34"/>
    <w:qFormat/>
    <w:rsid w:val="00D66B4B"/>
    <w:pPr>
      <w:ind w:left="720"/>
      <w:contextualSpacing/>
    </w:pPr>
    <w:rPr>
      <w:rFonts w:asciiTheme="minorHAnsi" w:eastAsiaTheme="minorEastAsia" w:hAnsiTheme="minorHAnsi" w:cstheme="minorBidi"/>
      <w:szCs w:val="24"/>
      <w:lang w:eastAsia="ja-JP"/>
    </w:rPr>
  </w:style>
  <w:style w:type="character" w:styleId="Hyperlink">
    <w:name w:val="Hyperlink"/>
    <w:basedOn w:val="DefaultParagraphFont"/>
    <w:uiPriority w:val="99"/>
    <w:unhideWhenUsed/>
    <w:rsid w:val="00831694"/>
    <w:rPr>
      <w:color w:val="0000FF" w:themeColor="hyperlink"/>
      <w:u w:val="single"/>
    </w:rPr>
  </w:style>
  <w:style w:type="paragraph" w:styleId="BalloonText">
    <w:name w:val="Balloon Text"/>
    <w:basedOn w:val="Normal"/>
    <w:link w:val="BalloonTextChar"/>
    <w:uiPriority w:val="99"/>
    <w:semiHidden/>
    <w:unhideWhenUsed/>
    <w:rsid w:val="00A925D2"/>
    <w:rPr>
      <w:rFonts w:ascii="Tahoma" w:hAnsi="Tahoma" w:cs="Tahoma"/>
      <w:sz w:val="16"/>
      <w:szCs w:val="16"/>
    </w:rPr>
  </w:style>
  <w:style w:type="character" w:customStyle="1" w:styleId="BalloonTextChar">
    <w:name w:val="Balloon Text Char"/>
    <w:basedOn w:val="DefaultParagraphFont"/>
    <w:link w:val="BalloonText"/>
    <w:uiPriority w:val="99"/>
    <w:semiHidden/>
    <w:rsid w:val="00A925D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66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1419</Characters>
  <Application>Microsoft Office Word</Application>
  <DocSecurity>0</DocSecurity>
  <Lines>47</Lines>
  <Paragraphs>23</Paragraphs>
  <ScaleCrop>false</ScaleCrop>
  <HeadingPairs>
    <vt:vector size="2" baseType="variant">
      <vt:variant>
        <vt:lpstr>Title</vt:lpstr>
      </vt:variant>
      <vt:variant>
        <vt:i4>1</vt:i4>
      </vt:variant>
    </vt:vector>
  </HeadingPairs>
  <TitlesOfParts>
    <vt:vector size="1" baseType="lpstr">
      <vt:lpstr>Information about La Salle Lake SRA Legislative Report cover letter</vt:lpstr>
    </vt:vector>
  </TitlesOfParts>
  <Company>MN Dept Of Natural Resources</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about La Salle Lake SRA Legislative Report cover letter</dc:title>
  <dc:subject>Information about La Salle Lake SRA Legislative Report cover letter</dc:subject>
  <dc:creator>Minnesota State Parks and Trails - MN DNR</dc:creator>
  <cp:lastModifiedBy>Stefanie Otterson</cp:lastModifiedBy>
  <cp:revision>2</cp:revision>
  <cp:lastPrinted>2012-02-28T17:44:00Z</cp:lastPrinted>
  <dcterms:created xsi:type="dcterms:W3CDTF">2012-04-16T15:20:00Z</dcterms:created>
  <dcterms:modified xsi:type="dcterms:W3CDTF">2012-04-16T15:20:00Z</dcterms:modified>
</cp:coreProperties>
</file>