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103" w:rsidRDefault="00F12E20">
      <w:bookmarkStart w:id="0" w:name="_GoBack"/>
      <w:r>
        <w:rPr>
          <w:noProof/>
        </w:rPr>
        <w:drawing>
          <wp:inline distT="0" distB="0" distL="0" distR="0">
            <wp:extent cx="7043738" cy="9244245"/>
            <wp:effectExtent l="0" t="0" r="5080" b="0"/>
            <wp:docPr id="1" name="Picture 1" descr="D:\Users\cafouchi\Downloads\HF 1183 Response Letter to Governor (2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afouchi\Downloads\HF 1183 Response Letter to Governor (2)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738" cy="92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D4103" w:rsidSect="00F12E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20"/>
    <w:rsid w:val="001F4A3F"/>
    <w:rsid w:val="004D4103"/>
    <w:rsid w:val="00C46297"/>
    <w:rsid w:val="00F1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E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Natural Resources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Governor Dayton</dc:title>
  <dc:subject>AIS Advisory Committee</dc:subject>
  <dc:creator>Cathi Fouchi</dc:creator>
  <cp:lastModifiedBy>MCaseyGreen</cp:lastModifiedBy>
  <cp:revision>3</cp:revision>
  <dcterms:created xsi:type="dcterms:W3CDTF">2014-01-21T18:44:00Z</dcterms:created>
  <dcterms:modified xsi:type="dcterms:W3CDTF">2014-01-22T18:29:00Z</dcterms:modified>
</cp:coreProperties>
</file>